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131C9A">
        <w:rPr>
          <w:rFonts w:ascii="Times New Roman" w:hAnsi="Times New Roman" w:cs="Times New Roman"/>
          <w:b/>
          <w:color w:val="000000"/>
          <w:sz w:val="28"/>
          <w:szCs w:val="28"/>
        </w:rPr>
        <w:t>4</w:t>
      </w:r>
      <w:r w:rsidR="00E4388C">
        <w:rPr>
          <w:rFonts w:ascii="Times New Roman" w:hAnsi="Times New Roman" w:cs="Times New Roman"/>
          <w:b/>
          <w:color w:val="000000"/>
          <w:sz w:val="28"/>
          <w:szCs w:val="28"/>
        </w:rPr>
        <w:t>/2019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w:t>
      </w:r>
      <w:r w:rsidR="009F6F47">
        <w:rPr>
          <w:rFonts w:ascii="Times New Roman" w:hAnsi="Times New Roman" w:cs="Times New Roman"/>
          <w:b/>
          <w:color w:val="000000"/>
          <w:sz w:val="26"/>
          <w:szCs w:val="26"/>
        </w:rPr>
        <w:t>i, 2019</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630F2E" w:rsidRPr="00E939C2"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5634782" w:history="1">
        <w:r w:rsidR="00630F2E" w:rsidRPr="00E939C2">
          <w:rPr>
            <w:rStyle w:val="Hyperlink"/>
            <w:rFonts w:ascii="Times New Roman" w:hAnsi="Times New Roman" w:cs="Times New Roman"/>
            <w:b/>
            <w:noProof/>
            <w:sz w:val="26"/>
            <w:szCs w:val="26"/>
          </w:rPr>
          <w:t>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Tình hình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83" w:history="1">
        <w:r w:rsidR="00630F2E" w:rsidRPr="00E939C2">
          <w:rPr>
            <w:rStyle w:val="Hyperlink"/>
            <w:rFonts w:ascii="Times New Roman" w:hAnsi="Times New Roman" w:cs="Times New Roman"/>
            <w:b/>
            <w:i/>
            <w:iCs/>
            <w:noProof/>
            <w:sz w:val="26"/>
            <w:szCs w:val="26"/>
          </w:rPr>
          <w:t>1.1.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84" w:history="1">
        <w:r w:rsidR="00630F2E" w:rsidRPr="00E939C2">
          <w:rPr>
            <w:rStyle w:val="Hyperlink"/>
            <w:rFonts w:ascii="Times New Roman" w:hAnsi="Times New Roman" w:cs="Times New Roman"/>
            <w:b/>
            <w:i/>
            <w:iCs/>
            <w:noProof/>
            <w:sz w:val="26"/>
            <w:szCs w:val="26"/>
          </w:rPr>
          <w:t>1.2.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kinh tế, sản xuất, thương mại cố liên quan đến 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_Toc5634784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5</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1"/>
        <w:tabs>
          <w:tab w:val="left" w:pos="440"/>
          <w:tab w:val="right" w:leader="dot" w:pos="8630"/>
        </w:tabs>
        <w:rPr>
          <w:rFonts w:ascii="Times New Roman" w:hAnsi="Times New Roman" w:cs="Times New Roman"/>
          <w:noProof/>
          <w:sz w:val="26"/>
          <w:szCs w:val="26"/>
        </w:rPr>
      </w:pPr>
      <w:hyperlink w:anchor="_Toc5634785" w:history="1">
        <w:r w:rsidR="00630F2E" w:rsidRPr="00E939C2">
          <w:rPr>
            <w:rStyle w:val="Hyperlink"/>
            <w:rFonts w:ascii="Times New Roman" w:hAnsi="Times New Roman" w:cs="Times New Roman"/>
            <w:b/>
            <w:iCs/>
            <w:noProof/>
            <w:sz w:val="26"/>
            <w:szCs w:val="26"/>
          </w:rPr>
          <w:t>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Hoạt động vận tải</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_Toc5634785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6</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86" w:history="1">
        <w:r w:rsidR="00630F2E" w:rsidRPr="00E939C2">
          <w:rPr>
            <w:rStyle w:val="Hyperlink"/>
            <w:rFonts w:ascii="Times New Roman" w:hAnsi="Times New Roman" w:cs="Times New Roman"/>
            <w:b/>
            <w:i/>
            <w:iCs/>
            <w:noProof/>
            <w:sz w:val="26"/>
            <w:szCs w:val="26"/>
          </w:rPr>
          <w:t>2.1.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vận tải nói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_Toc5634786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6</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87" w:history="1">
        <w:r w:rsidR="00630F2E" w:rsidRPr="00E939C2">
          <w:rPr>
            <w:rStyle w:val="Hyperlink"/>
            <w:rFonts w:ascii="Times New Roman" w:hAnsi="Times New Roman" w:cs="Times New Roman"/>
            <w:b/>
            <w:i/>
            <w:iCs/>
            <w:noProof/>
            <w:sz w:val="26"/>
            <w:szCs w:val="26"/>
          </w:rPr>
          <w:t>2.2.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sắt:</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_Toc5634787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8</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88" w:history="1">
        <w:r w:rsidR="00630F2E" w:rsidRPr="00E939C2">
          <w:rPr>
            <w:rStyle w:val="Hyperlink"/>
            <w:rFonts w:ascii="Times New Roman" w:hAnsi="Times New Roman" w:cs="Times New Roman"/>
            <w:b/>
            <w:i/>
            <w:iCs/>
            <w:noProof/>
            <w:sz w:val="26"/>
            <w:szCs w:val="26"/>
          </w:rPr>
          <w:t>2.3.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bộ</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_Toc5634788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12</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89" w:history="1">
        <w:r w:rsidR="00630F2E" w:rsidRPr="00E939C2">
          <w:rPr>
            <w:rStyle w:val="Hyperlink"/>
            <w:rFonts w:ascii="Times New Roman" w:hAnsi="Times New Roman" w:cs="Times New Roman"/>
            <w:b/>
            <w:i/>
            <w:iCs/>
            <w:noProof/>
            <w:sz w:val="26"/>
            <w:szCs w:val="26"/>
          </w:rPr>
          <w:t>2.4.</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thủy (đường biển và đường thủy nội địa- waterways)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_Toc5634789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14</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90" w:history="1">
        <w:r w:rsidR="00630F2E" w:rsidRPr="00E939C2">
          <w:rPr>
            <w:rStyle w:val="Hyperlink"/>
            <w:rFonts w:ascii="Times New Roman" w:hAnsi="Times New Roman" w:cs="Times New Roman"/>
            <w:b/>
            <w:i/>
            <w:iCs/>
            <w:noProof/>
            <w:sz w:val="26"/>
            <w:szCs w:val="26"/>
          </w:rPr>
          <w:t>2.5.</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hàng không dân dụng: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_Toc5634790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15</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1"/>
        <w:tabs>
          <w:tab w:val="left" w:pos="440"/>
          <w:tab w:val="right" w:leader="dot" w:pos="8630"/>
        </w:tabs>
        <w:rPr>
          <w:rFonts w:ascii="Times New Roman" w:hAnsi="Times New Roman" w:cs="Times New Roman"/>
          <w:noProof/>
          <w:sz w:val="26"/>
          <w:szCs w:val="26"/>
        </w:rPr>
      </w:pPr>
      <w:hyperlink w:anchor="_Toc5634791" w:history="1">
        <w:r w:rsidR="00630F2E" w:rsidRPr="00E939C2">
          <w:rPr>
            <w:rStyle w:val="Hyperlink"/>
            <w:rFonts w:ascii="Times New Roman" w:hAnsi="Times New Roman" w:cs="Times New Roman"/>
            <w:b/>
            <w:noProof/>
            <w:sz w:val="26"/>
            <w:szCs w:val="26"/>
          </w:rPr>
          <w:t>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Các hoạt động khác:</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_Toc5634791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16</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92" w:history="1">
        <w:r w:rsidR="00630F2E" w:rsidRPr="00E939C2">
          <w:rPr>
            <w:rStyle w:val="Hyperlink"/>
            <w:rFonts w:ascii="Times New Roman" w:hAnsi="Times New Roman" w:cs="Times New Roman"/>
            <w:b/>
            <w:i/>
            <w:noProof/>
            <w:sz w:val="26"/>
            <w:szCs w:val="26"/>
          </w:rPr>
          <w:t>3.1.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Cảng biển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16</w:t>
        </w:r>
        <w:r w:rsidR="00630F2E" w:rsidRPr="00E939C2">
          <w:rPr>
            <w:rFonts w:ascii="Times New Roman" w:hAnsi="Times New Roman" w:cs="Times New Roman"/>
            <w:noProof/>
            <w:webHidden/>
            <w:sz w:val="26"/>
            <w:szCs w:val="26"/>
          </w:rPr>
          <w:fldChar w:fldCharType="end"/>
        </w:r>
      </w:hyperlink>
    </w:p>
    <w:p w:rsidR="00630F2E" w:rsidRPr="00E939C2" w:rsidRDefault="0014653E">
      <w:pPr>
        <w:pStyle w:val="TOC2"/>
        <w:tabs>
          <w:tab w:val="left" w:pos="880"/>
          <w:tab w:val="right" w:leader="dot" w:pos="8630"/>
        </w:tabs>
        <w:rPr>
          <w:rFonts w:ascii="Times New Roman" w:hAnsi="Times New Roman" w:cs="Times New Roman"/>
          <w:noProof/>
          <w:sz w:val="26"/>
          <w:szCs w:val="26"/>
        </w:rPr>
      </w:pPr>
      <w:hyperlink w:anchor="_Toc5634793" w:history="1">
        <w:r w:rsidR="00630F2E" w:rsidRPr="00E939C2">
          <w:rPr>
            <w:rStyle w:val="Hyperlink"/>
            <w:rFonts w:ascii="Times New Roman" w:hAnsi="Times New Roman" w:cs="Times New Roman"/>
            <w:b/>
            <w:i/>
            <w:iCs/>
            <w:noProof/>
            <w:sz w:val="26"/>
            <w:szCs w:val="26"/>
          </w:rPr>
          <w:t>3.2.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Logistics cho thương mại điện tử, kho bãi, giao nhận: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9C5405">
          <w:rPr>
            <w:rFonts w:ascii="Times New Roman" w:hAnsi="Times New Roman" w:cs="Times New Roman"/>
            <w:noProof/>
            <w:webHidden/>
            <w:sz w:val="26"/>
            <w:szCs w:val="26"/>
          </w:rPr>
          <w:t>17</w:t>
        </w:r>
        <w:r w:rsidR="00630F2E" w:rsidRPr="00E939C2">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B93786">
      <w:pPr>
        <w:spacing w:line="312" w:lineRule="auto"/>
        <w:rPr>
          <w:rFonts w:ascii="Times New Roman" w:hAnsi="Times New Roman" w:cs="Times New Roman"/>
          <w:sz w:val="26"/>
          <w:szCs w:val="26"/>
        </w:rPr>
      </w:pPr>
    </w:p>
    <w:p w:rsidR="00630F2E" w:rsidRPr="002665E5" w:rsidRDefault="00630F2E" w:rsidP="00B93786">
      <w:pPr>
        <w:spacing w:line="312" w:lineRule="auto"/>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t>DANH MỤC HÌNH</w:t>
      </w:r>
    </w:p>
    <w:p w:rsidR="009C5405" w:rsidRPr="009C5405" w:rsidRDefault="009B379A">
      <w:pPr>
        <w:pStyle w:val="TableofFigures"/>
        <w:tabs>
          <w:tab w:val="right" w:leader="dot" w:pos="8630"/>
        </w:tabs>
        <w:rPr>
          <w:b/>
          <w:noProof/>
        </w:rPr>
      </w:pPr>
      <w:r w:rsidRPr="00161A64">
        <w:rPr>
          <w:rFonts w:ascii="Times New Roman" w:hAnsi="Times New Roman" w:cs="Times New Roman"/>
          <w:sz w:val="26"/>
          <w:szCs w:val="26"/>
        </w:rPr>
        <w:fldChar w:fldCharType="begin"/>
      </w:r>
      <w:r w:rsidR="00C45DE0" w:rsidRPr="00161A64">
        <w:rPr>
          <w:rFonts w:ascii="Times New Roman" w:hAnsi="Times New Roman" w:cs="Times New Roman"/>
          <w:sz w:val="26"/>
          <w:szCs w:val="26"/>
        </w:rPr>
        <w:instrText xml:space="preserve"> TOC \h \z \c "Hình" </w:instrText>
      </w:r>
      <w:r w:rsidRPr="00161A64">
        <w:rPr>
          <w:rFonts w:ascii="Times New Roman" w:hAnsi="Times New Roman" w:cs="Times New Roman"/>
          <w:sz w:val="26"/>
          <w:szCs w:val="26"/>
        </w:rPr>
        <w:fldChar w:fldCharType="separate"/>
      </w:r>
      <w:hyperlink w:anchor="_Toc8068973" w:history="1">
        <w:r w:rsidR="009C5405" w:rsidRPr="009C5405">
          <w:rPr>
            <w:rStyle w:val="Hyperlink"/>
            <w:rFonts w:ascii="Times New Roman" w:hAnsi="Times New Roman" w:cs="Times New Roman"/>
            <w:b/>
            <w:noProof/>
          </w:rPr>
          <w:t>Hình 1: Tổng lượng vận chuyển hàng hóa theo tháng của Trung Quốc</w:t>
        </w:r>
        <w:r w:rsidR="009C5405" w:rsidRPr="009C5405">
          <w:rPr>
            <w:b/>
            <w:noProof/>
            <w:webHidden/>
          </w:rPr>
          <w:tab/>
        </w:r>
        <w:r w:rsidR="009C5405" w:rsidRPr="009C5405">
          <w:rPr>
            <w:b/>
            <w:noProof/>
            <w:webHidden/>
          </w:rPr>
          <w:fldChar w:fldCharType="begin"/>
        </w:r>
        <w:r w:rsidR="009C5405" w:rsidRPr="009C5405">
          <w:rPr>
            <w:b/>
            <w:noProof/>
            <w:webHidden/>
          </w:rPr>
          <w:instrText xml:space="preserve"> PAGEREF _Toc8068973 \h </w:instrText>
        </w:r>
        <w:r w:rsidR="009C5405" w:rsidRPr="009C5405">
          <w:rPr>
            <w:b/>
            <w:noProof/>
            <w:webHidden/>
          </w:rPr>
        </w:r>
        <w:r w:rsidR="009C5405" w:rsidRPr="009C5405">
          <w:rPr>
            <w:b/>
            <w:noProof/>
            <w:webHidden/>
          </w:rPr>
          <w:fldChar w:fldCharType="separate"/>
        </w:r>
        <w:r w:rsidR="009C5405" w:rsidRPr="009C5405">
          <w:rPr>
            <w:b/>
            <w:noProof/>
            <w:webHidden/>
          </w:rPr>
          <w:t>7</w:t>
        </w:r>
        <w:r w:rsidR="009C5405" w:rsidRPr="009C5405">
          <w:rPr>
            <w:b/>
            <w:noProof/>
            <w:webHidden/>
          </w:rPr>
          <w:fldChar w:fldCharType="end"/>
        </w:r>
      </w:hyperlink>
    </w:p>
    <w:p w:rsidR="009C5405" w:rsidRPr="009C5405" w:rsidRDefault="009C5405">
      <w:pPr>
        <w:pStyle w:val="TableofFigures"/>
        <w:tabs>
          <w:tab w:val="right" w:leader="dot" w:pos="8630"/>
        </w:tabs>
        <w:rPr>
          <w:b/>
          <w:noProof/>
        </w:rPr>
      </w:pPr>
      <w:hyperlink w:anchor="_Toc8068974" w:history="1">
        <w:r w:rsidRPr="009C5405">
          <w:rPr>
            <w:rStyle w:val="Hyperlink"/>
            <w:rFonts w:ascii="Times New Roman" w:hAnsi="Times New Roman" w:cs="Times New Roman"/>
            <w:b/>
            <w:noProof/>
          </w:rPr>
          <w:t>Hình 2: Cơ cấu vận chuyển hàng hóa theo phương thức vận tải của Trung Quốc quí 1/2019</w:t>
        </w:r>
        <w:r w:rsidRPr="009C5405">
          <w:rPr>
            <w:b/>
            <w:noProof/>
            <w:webHidden/>
          </w:rPr>
          <w:tab/>
        </w:r>
        <w:r w:rsidRPr="009C5405">
          <w:rPr>
            <w:b/>
            <w:noProof/>
            <w:webHidden/>
          </w:rPr>
          <w:fldChar w:fldCharType="begin"/>
        </w:r>
        <w:r w:rsidRPr="009C5405">
          <w:rPr>
            <w:b/>
            <w:noProof/>
            <w:webHidden/>
          </w:rPr>
          <w:instrText xml:space="preserve"> PAGEREF _Toc8068974 \h </w:instrText>
        </w:r>
        <w:r w:rsidRPr="009C5405">
          <w:rPr>
            <w:b/>
            <w:noProof/>
            <w:webHidden/>
          </w:rPr>
        </w:r>
        <w:r w:rsidRPr="009C5405">
          <w:rPr>
            <w:b/>
            <w:noProof/>
            <w:webHidden/>
          </w:rPr>
          <w:fldChar w:fldCharType="separate"/>
        </w:r>
        <w:r w:rsidRPr="009C5405">
          <w:rPr>
            <w:b/>
            <w:noProof/>
            <w:webHidden/>
          </w:rPr>
          <w:t>8</w:t>
        </w:r>
        <w:r w:rsidRPr="009C5405">
          <w:rPr>
            <w:b/>
            <w:noProof/>
            <w:webHidden/>
          </w:rPr>
          <w:fldChar w:fldCharType="end"/>
        </w:r>
      </w:hyperlink>
    </w:p>
    <w:p w:rsidR="009C5405" w:rsidRPr="009C5405" w:rsidRDefault="009C5405">
      <w:pPr>
        <w:pStyle w:val="TableofFigures"/>
        <w:tabs>
          <w:tab w:val="right" w:leader="dot" w:pos="8630"/>
        </w:tabs>
        <w:rPr>
          <w:b/>
          <w:noProof/>
        </w:rPr>
      </w:pPr>
      <w:hyperlink w:anchor="_Toc8068975" w:history="1">
        <w:r w:rsidRPr="009C5405">
          <w:rPr>
            <w:rStyle w:val="Hyperlink"/>
            <w:rFonts w:ascii="Times New Roman" w:hAnsi="Times New Roman" w:cs="Times New Roman"/>
            <w:b/>
            <w:noProof/>
          </w:rPr>
          <w:t>Hình 3: Vận chuyển hàng hóa bằng đường sắt theo tháng</w:t>
        </w:r>
        <w:r w:rsidRPr="009C5405">
          <w:rPr>
            <w:b/>
            <w:noProof/>
            <w:webHidden/>
          </w:rPr>
          <w:tab/>
        </w:r>
        <w:r w:rsidRPr="009C5405">
          <w:rPr>
            <w:b/>
            <w:noProof/>
            <w:webHidden/>
          </w:rPr>
          <w:fldChar w:fldCharType="begin"/>
        </w:r>
        <w:r w:rsidRPr="009C5405">
          <w:rPr>
            <w:b/>
            <w:noProof/>
            <w:webHidden/>
          </w:rPr>
          <w:instrText xml:space="preserve"> PAGEREF _Toc8068975 \h </w:instrText>
        </w:r>
        <w:r w:rsidRPr="009C5405">
          <w:rPr>
            <w:b/>
            <w:noProof/>
            <w:webHidden/>
          </w:rPr>
        </w:r>
        <w:r w:rsidRPr="009C5405">
          <w:rPr>
            <w:b/>
            <w:noProof/>
            <w:webHidden/>
          </w:rPr>
          <w:fldChar w:fldCharType="separate"/>
        </w:r>
        <w:r w:rsidRPr="009C5405">
          <w:rPr>
            <w:b/>
            <w:noProof/>
            <w:webHidden/>
          </w:rPr>
          <w:t>8</w:t>
        </w:r>
        <w:r w:rsidRPr="009C5405">
          <w:rPr>
            <w:b/>
            <w:noProof/>
            <w:webHidden/>
          </w:rPr>
          <w:fldChar w:fldCharType="end"/>
        </w:r>
      </w:hyperlink>
    </w:p>
    <w:p w:rsidR="009C5405" w:rsidRPr="009C5405" w:rsidRDefault="009C5405">
      <w:pPr>
        <w:pStyle w:val="TableofFigures"/>
        <w:tabs>
          <w:tab w:val="right" w:leader="dot" w:pos="8630"/>
        </w:tabs>
        <w:rPr>
          <w:b/>
          <w:noProof/>
        </w:rPr>
      </w:pPr>
      <w:hyperlink w:anchor="_Toc8068976" w:history="1">
        <w:r w:rsidRPr="009C5405">
          <w:rPr>
            <w:rStyle w:val="Hyperlink"/>
            <w:rFonts w:ascii="Times New Roman" w:hAnsi="Times New Roman" w:cs="Times New Roman"/>
            <w:b/>
            <w:noProof/>
          </w:rPr>
          <w:t>Hình 4: Một chuyến tàu CR400BF trên tuyến cao tốc Hàng Châu - Hoàng Sơn.</w:t>
        </w:r>
        <w:r w:rsidRPr="009C5405">
          <w:rPr>
            <w:b/>
            <w:noProof/>
            <w:webHidden/>
          </w:rPr>
          <w:tab/>
        </w:r>
        <w:r w:rsidRPr="009C5405">
          <w:rPr>
            <w:b/>
            <w:noProof/>
            <w:webHidden/>
          </w:rPr>
          <w:fldChar w:fldCharType="begin"/>
        </w:r>
        <w:r w:rsidRPr="009C5405">
          <w:rPr>
            <w:b/>
            <w:noProof/>
            <w:webHidden/>
          </w:rPr>
          <w:instrText xml:space="preserve"> PAGEREF _Toc8068976 \h </w:instrText>
        </w:r>
        <w:r w:rsidRPr="009C5405">
          <w:rPr>
            <w:b/>
            <w:noProof/>
            <w:webHidden/>
          </w:rPr>
        </w:r>
        <w:r w:rsidRPr="009C5405">
          <w:rPr>
            <w:b/>
            <w:noProof/>
            <w:webHidden/>
          </w:rPr>
          <w:fldChar w:fldCharType="separate"/>
        </w:r>
        <w:r w:rsidRPr="009C5405">
          <w:rPr>
            <w:b/>
            <w:noProof/>
            <w:webHidden/>
          </w:rPr>
          <w:t>9</w:t>
        </w:r>
        <w:r w:rsidRPr="009C5405">
          <w:rPr>
            <w:b/>
            <w:noProof/>
            <w:webHidden/>
          </w:rPr>
          <w:fldChar w:fldCharType="end"/>
        </w:r>
      </w:hyperlink>
    </w:p>
    <w:p w:rsidR="009C5405" w:rsidRPr="009C5405" w:rsidRDefault="009C5405">
      <w:pPr>
        <w:pStyle w:val="TableofFigures"/>
        <w:tabs>
          <w:tab w:val="right" w:leader="dot" w:pos="8630"/>
        </w:tabs>
        <w:rPr>
          <w:b/>
          <w:noProof/>
        </w:rPr>
      </w:pPr>
      <w:hyperlink w:anchor="_Toc8068977" w:history="1">
        <w:r w:rsidRPr="009C5405">
          <w:rPr>
            <w:rStyle w:val="Hyperlink"/>
            <w:rFonts w:ascii="Times New Roman" w:hAnsi="Times New Roman" w:cs="Times New Roman"/>
            <w:b/>
            <w:noProof/>
          </w:rPr>
          <w:t xml:space="preserve">Hình 5: </w:t>
        </w:r>
        <w:r w:rsidRPr="009C5405">
          <w:rPr>
            <w:rStyle w:val="Hyperlink"/>
            <w:rFonts w:ascii="Times New Roman" w:hAnsi="Times New Roman" w:cs="Times New Roman"/>
            <w:b/>
            <w:bCs/>
            <w:noProof/>
          </w:rPr>
          <w:t>Vận chuyển hàng hóa bằng đường bộ theo tháng</w:t>
        </w:r>
        <w:r w:rsidRPr="009C5405">
          <w:rPr>
            <w:b/>
            <w:noProof/>
            <w:webHidden/>
          </w:rPr>
          <w:tab/>
        </w:r>
        <w:r w:rsidRPr="009C5405">
          <w:rPr>
            <w:b/>
            <w:noProof/>
            <w:webHidden/>
          </w:rPr>
          <w:fldChar w:fldCharType="begin"/>
        </w:r>
        <w:r w:rsidRPr="009C5405">
          <w:rPr>
            <w:b/>
            <w:noProof/>
            <w:webHidden/>
          </w:rPr>
          <w:instrText xml:space="preserve"> PAGEREF _Toc8068977 \h </w:instrText>
        </w:r>
        <w:r w:rsidRPr="009C5405">
          <w:rPr>
            <w:b/>
            <w:noProof/>
            <w:webHidden/>
          </w:rPr>
        </w:r>
        <w:r w:rsidRPr="009C5405">
          <w:rPr>
            <w:b/>
            <w:noProof/>
            <w:webHidden/>
          </w:rPr>
          <w:fldChar w:fldCharType="separate"/>
        </w:r>
        <w:r w:rsidRPr="009C5405">
          <w:rPr>
            <w:b/>
            <w:noProof/>
            <w:webHidden/>
          </w:rPr>
          <w:t>12</w:t>
        </w:r>
        <w:r w:rsidRPr="009C5405">
          <w:rPr>
            <w:b/>
            <w:noProof/>
            <w:webHidden/>
          </w:rPr>
          <w:fldChar w:fldCharType="end"/>
        </w:r>
      </w:hyperlink>
    </w:p>
    <w:p w:rsidR="009C5405" w:rsidRPr="009C5405" w:rsidRDefault="009C5405">
      <w:pPr>
        <w:pStyle w:val="TableofFigures"/>
        <w:tabs>
          <w:tab w:val="right" w:leader="dot" w:pos="8630"/>
        </w:tabs>
        <w:rPr>
          <w:b/>
          <w:noProof/>
        </w:rPr>
      </w:pPr>
      <w:hyperlink w:anchor="_Toc8068978" w:history="1">
        <w:r w:rsidRPr="009C5405">
          <w:rPr>
            <w:rStyle w:val="Hyperlink"/>
            <w:rFonts w:ascii="Times New Roman" w:hAnsi="Times New Roman" w:cs="Times New Roman"/>
            <w:b/>
            <w:noProof/>
          </w:rPr>
          <w:t xml:space="preserve">Hình 6: </w:t>
        </w:r>
        <w:r w:rsidRPr="009C5405">
          <w:rPr>
            <w:rStyle w:val="Hyperlink"/>
            <w:rFonts w:ascii="Times New Roman" w:hAnsi="Times New Roman" w:cs="Times New Roman"/>
            <w:b/>
            <w:bCs/>
            <w:noProof/>
          </w:rPr>
          <w:t>Vận chuyển hàng hóa bằng đường thủy theo tháng</w:t>
        </w:r>
        <w:r w:rsidRPr="009C5405">
          <w:rPr>
            <w:b/>
            <w:noProof/>
            <w:webHidden/>
          </w:rPr>
          <w:tab/>
        </w:r>
        <w:r w:rsidRPr="009C5405">
          <w:rPr>
            <w:b/>
            <w:noProof/>
            <w:webHidden/>
          </w:rPr>
          <w:fldChar w:fldCharType="begin"/>
        </w:r>
        <w:r w:rsidRPr="009C5405">
          <w:rPr>
            <w:b/>
            <w:noProof/>
            <w:webHidden/>
          </w:rPr>
          <w:instrText xml:space="preserve"> PAGEREF _Toc8068978 \h </w:instrText>
        </w:r>
        <w:r w:rsidRPr="009C5405">
          <w:rPr>
            <w:b/>
            <w:noProof/>
            <w:webHidden/>
          </w:rPr>
        </w:r>
        <w:r w:rsidRPr="009C5405">
          <w:rPr>
            <w:b/>
            <w:noProof/>
            <w:webHidden/>
          </w:rPr>
          <w:fldChar w:fldCharType="separate"/>
        </w:r>
        <w:r w:rsidRPr="009C5405">
          <w:rPr>
            <w:b/>
            <w:noProof/>
            <w:webHidden/>
          </w:rPr>
          <w:t>14</w:t>
        </w:r>
        <w:r w:rsidRPr="009C5405">
          <w:rPr>
            <w:b/>
            <w:noProof/>
            <w:webHidden/>
          </w:rPr>
          <w:fldChar w:fldCharType="end"/>
        </w:r>
      </w:hyperlink>
    </w:p>
    <w:p w:rsidR="009C5405" w:rsidRDefault="009C5405">
      <w:pPr>
        <w:pStyle w:val="TableofFigures"/>
        <w:tabs>
          <w:tab w:val="right" w:leader="dot" w:pos="8630"/>
        </w:tabs>
        <w:rPr>
          <w:noProof/>
        </w:rPr>
      </w:pPr>
      <w:hyperlink w:anchor="_Toc8068979" w:history="1">
        <w:r w:rsidRPr="009C5405">
          <w:rPr>
            <w:rStyle w:val="Hyperlink"/>
            <w:rFonts w:ascii="Times New Roman" w:hAnsi="Times New Roman" w:cs="Times New Roman"/>
            <w:b/>
            <w:noProof/>
          </w:rPr>
          <w:t xml:space="preserve">Hình 7: </w:t>
        </w:r>
        <w:r w:rsidRPr="009C5405">
          <w:rPr>
            <w:rStyle w:val="Hyperlink"/>
            <w:rFonts w:ascii="Times New Roman" w:hAnsi="Times New Roman" w:cs="Times New Roman"/>
            <w:b/>
            <w:bCs/>
            <w:noProof/>
          </w:rPr>
          <w:t>Vận chuyển hàng hóa bằng hàng không dân dụng của Trung Quốc (đvt: 10.000 tấn)</w:t>
        </w:r>
        <w:r w:rsidRPr="009C5405">
          <w:rPr>
            <w:b/>
            <w:noProof/>
            <w:webHidden/>
          </w:rPr>
          <w:tab/>
        </w:r>
        <w:r w:rsidRPr="009C5405">
          <w:rPr>
            <w:b/>
            <w:noProof/>
            <w:webHidden/>
          </w:rPr>
          <w:fldChar w:fldCharType="begin"/>
        </w:r>
        <w:r w:rsidRPr="009C5405">
          <w:rPr>
            <w:b/>
            <w:noProof/>
            <w:webHidden/>
          </w:rPr>
          <w:instrText xml:space="preserve"> PAGEREF _Toc8068979 \h </w:instrText>
        </w:r>
        <w:r w:rsidRPr="009C5405">
          <w:rPr>
            <w:b/>
            <w:noProof/>
            <w:webHidden/>
          </w:rPr>
        </w:r>
        <w:r w:rsidRPr="009C5405">
          <w:rPr>
            <w:b/>
            <w:noProof/>
            <w:webHidden/>
          </w:rPr>
          <w:fldChar w:fldCharType="separate"/>
        </w:r>
        <w:r w:rsidRPr="009C5405">
          <w:rPr>
            <w:b/>
            <w:noProof/>
            <w:webHidden/>
          </w:rPr>
          <w:t>15</w:t>
        </w:r>
        <w:r w:rsidRPr="009C5405">
          <w:rPr>
            <w:b/>
            <w:noProof/>
            <w:webHidden/>
          </w:rPr>
          <w:fldChar w:fldCharType="end"/>
        </w:r>
      </w:hyperlink>
    </w:p>
    <w:p w:rsidR="00C45DE0" w:rsidRPr="00697AB7" w:rsidRDefault="009B379A" w:rsidP="00AC37BB">
      <w:pPr>
        <w:spacing w:line="312" w:lineRule="auto"/>
        <w:jc w:val="center"/>
        <w:rPr>
          <w:rFonts w:ascii="Times New Roman" w:hAnsi="Times New Roman" w:cs="Times New Roman"/>
          <w:sz w:val="26"/>
          <w:szCs w:val="26"/>
        </w:rPr>
      </w:pPr>
      <w:r w:rsidRPr="00161A64">
        <w:rPr>
          <w:rFonts w:ascii="Times New Roman" w:hAnsi="Times New Roman" w:cs="Times New Roman"/>
          <w:sz w:val="26"/>
          <w:szCs w:val="26"/>
        </w:rPr>
        <w:fldChar w:fldCharType="end"/>
      </w:r>
    </w:p>
    <w:p w:rsidR="00C45DE0" w:rsidRPr="00697AB7" w:rsidRDefault="00C45DE0" w:rsidP="00AC37BB">
      <w:pPr>
        <w:spacing w:line="312" w:lineRule="auto"/>
        <w:jc w:val="center"/>
        <w:rPr>
          <w:rFonts w:ascii="Times New Roman" w:hAnsi="Times New Roman" w:cs="Times New Roman"/>
          <w:sz w:val="26"/>
          <w:szCs w:val="26"/>
        </w:rPr>
      </w:pPr>
    </w:p>
    <w:p w:rsidR="00C45DE0" w:rsidRPr="00697AB7" w:rsidRDefault="00C45DE0" w:rsidP="00AC37BB">
      <w:pPr>
        <w:spacing w:line="312" w:lineRule="auto"/>
        <w:jc w:val="center"/>
        <w:rPr>
          <w:rFonts w:ascii="Times New Roman" w:hAnsi="Times New Roman" w:cs="Times New Roman"/>
          <w:b/>
          <w:sz w:val="26"/>
          <w:szCs w:val="26"/>
        </w:rPr>
      </w:pPr>
      <w:r w:rsidRPr="00697AB7">
        <w:rPr>
          <w:rFonts w:ascii="Times New Roman" w:hAnsi="Times New Roman" w:cs="Times New Roman"/>
          <w:b/>
          <w:sz w:val="26"/>
          <w:szCs w:val="26"/>
        </w:rPr>
        <w:t>DANH MỤC BẢNG</w:t>
      </w:r>
    </w:p>
    <w:p w:rsidR="00630F2E" w:rsidRPr="00161A64" w:rsidRDefault="009B379A">
      <w:pPr>
        <w:pStyle w:val="TableofFigures"/>
        <w:tabs>
          <w:tab w:val="right" w:leader="dot" w:pos="8630"/>
        </w:tabs>
        <w:rPr>
          <w:rFonts w:ascii="Times New Roman" w:hAnsi="Times New Roman" w:cs="Times New Roman"/>
          <w:noProof/>
          <w:sz w:val="26"/>
          <w:szCs w:val="26"/>
        </w:rPr>
      </w:pPr>
      <w:r w:rsidRPr="00161A64">
        <w:rPr>
          <w:rFonts w:ascii="Times New Roman" w:hAnsi="Times New Roman" w:cs="Times New Roman"/>
          <w:sz w:val="26"/>
          <w:szCs w:val="26"/>
        </w:rPr>
        <w:fldChar w:fldCharType="begin"/>
      </w:r>
      <w:r w:rsidR="00C45DE0" w:rsidRPr="00161A64">
        <w:rPr>
          <w:rFonts w:ascii="Times New Roman" w:hAnsi="Times New Roman" w:cs="Times New Roman"/>
          <w:sz w:val="26"/>
          <w:szCs w:val="26"/>
        </w:rPr>
        <w:instrText xml:space="preserve"> TOC \h \z \c "Bảng" </w:instrText>
      </w:r>
      <w:r w:rsidRPr="00161A64">
        <w:rPr>
          <w:rFonts w:ascii="Times New Roman" w:hAnsi="Times New Roman" w:cs="Times New Roman"/>
          <w:sz w:val="26"/>
          <w:szCs w:val="26"/>
        </w:rPr>
        <w:fldChar w:fldCharType="separate"/>
      </w:r>
      <w:hyperlink w:anchor="_Toc5634807" w:history="1">
        <w:r w:rsidR="00630F2E" w:rsidRPr="00161A64">
          <w:rPr>
            <w:rStyle w:val="Hyperlink"/>
            <w:rFonts w:ascii="Times New Roman" w:hAnsi="Times New Roman" w:cs="Times New Roman"/>
            <w:iCs/>
            <w:noProof/>
            <w:sz w:val="26"/>
            <w:szCs w:val="26"/>
          </w:rPr>
          <w:t>Bảng 1:</w:t>
        </w:r>
        <w:r w:rsidR="00630F2E" w:rsidRPr="00161A64">
          <w:rPr>
            <w:rStyle w:val="Hyperlink"/>
            <w:rFonts w:ascii="Times New Roman" w:hAnsi="Times New Roman" w:cs="Times New Roman"/>
            <w:i/>
            <w:iCs/>
            <w:noProof/>
            <w:sz w:val="26"/>
            <w:szCs w:val="26"/>
          </w:rPr>
          <w:t xml:space="preserve">  </w:t>
        </w:r>
        <w:r w:rsidR="00630F2E" w:rsidRPr="00161A64">
          <w:rPr>
            <w:rStyle w:val="Hyperlink"/>
            <w:rFonts w:ascii="Times New Roman" w:hAnsi="Times New Roman" w:cs="Times New Roman"/>
            <w:iCs/>
            <w:noProof/>
            <w:sz w:val="26"/>
            <w:szCs w:val="26"/>
          </w:rPr>
          <w:t>Các chỉ tiêu vận chuyển hàng hóa của Trung Quốc tháng 01/2019</w:t>
        </w:r>
        <w:r w:rsidR="00630F2E" w:rsidRPr="00161A64">
          <w:rPr>
            <w:rFonts w:ascii="Times New Roman" w:hAnsi="Times New Roman" w:cs="Times New Roman"/>
            <w:noProof/>
            <w:webHidden/>
            <w:sz w:val="26"/>
            <w:szCs w:val="26"/>
          </w:rPr>
          <w:tab/>
        </w:r>
        <w:r w:rsidR="00630F2E" w:rsidRPr="00161A64">
          <w:rPr>
            <w:rFonts w:ascii="Times New Roman" w:hAnsi="Times New Roman" w:cs="Times New Roman"/>
            <w:noProof/>
            <w:webHidden/>
            <w:sz w:val="26"/>
            <w:szCs w:val="26"/>
          </w:rPr>
          <w:fldChar w:fldCharType="begin"/>
        </w:r>
        <w:r w:rsidR="00630F2E" w:rsidRPr="00161A64">
          <w:rPr>
            <w:rFonts w:ascii="Times New Roman" w:hAnsi="Times New Roman" w:cs="Times New Roman"/>
            <w:noProof/>
            <w:webHidden/>
            <w:sz w:val="26"/>
            <w:szCs w:val="26"/>
          </w:rPr>
          <w:instrText xml:space="preserve"> PAGEREF _Toc5634807 \h </w:instrText>
        </w:r>
        <w:r w:rsidR="00630F2E" w:rsidRPr="00161A64">
          <w:rPr>
            <w:rFonts w:ascii="Times New Roman" w:hAnsi="Times New Roman" w:cs="Times New Roman"/>
            <w:noProof/>
            <w:webHidden/>
            <w:sz w:val="26"/>
            <w:szCs w:val="26"/>
          </w:rPr>
        </w:r>
        <w:r w:rsidR="00630F2E" w:rsidRPr="00161A64">
          <w:rPr>
            <w:rFonts w:ascii="Times New Roman" w:hAnsi="Times New Roman" w:cs="Times New Roman"/>
            <w:noProof/>
            <w:webHidden/>
            <w:sz w:val="26"/>
            <w:szCs w:val="26"/>
          </w:rPr>
          <w:fldChar w:fldCharType="separate"/>
        </w:r>
        <w:r w:rsidR="00E939C2">
          <w:rPr>
            <w:rFonts w:ascii="Times New Roman" w:hAnsi="Times New Roman" w:cs="Times New Roman"/>
            <w:noProof/>
            <w:webHidden/>
            <w:sz w:val="26"/>
            <w:szCs w:val="26"/>
          </w:rPr>
          <w:t>6</w:t>
        </w:r>
        <w:r w:rsidR="00630F2E" w:rsidRPr="00161A64">
          <w:rPr>
            <w:rFonts w:ascii="Times New Roman" w:hAnsi="Times New Roman" w:cs="Times New Roman"/>
            <w:noProof/>
            <w:webHidden/>
            <w:sz w:val="26"/>
            <w:szCs w:val="26"/>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161A64">
        <w:rPr>
          <w:rFonts w:ascii="Times New Roman" w:hAnsi="Times New Roman" w:cs="Times New Roman"/>
          <w:sz w:val="26"/>
          <w:szCs w:val="26"/>
        </w:rPr>
        <w:fldChar w:fldCharType="end"/>
      </w:r>
    </w:p>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923A7" w:rsidRDefault="00A923A7" w:rsidP="00AC37BB">
      <w:pPr>
        <w:spacing w:line="312" w:lineRule="auto"/>
        <w:jc w:val="center"/>
        <w:rPr>
          <w:rFonts w:ascii="Times New Roman" w:hAnsi="Times New Roman" w:cs="Times New Roman"/>
          <w:b/>
          <w:sz w:val="26"/>
          <w:szCs w:val="26"/>
        </w:rPr>
      </w:pPr>
    </w:p>
    <w:p w:rsidR="00B93786" w:rsidRDefault="00B93786" w:rsidP="00AC37BB">
      <w:pPr>
        <w:spacing w:line="312" w:lineRule="auto"/>
        <w:jc w:val="center"/>
        <w:rPr>
          <w:rFonts w:ascii="Times New Roman" w:hAnsi="Times New Roman" w:cs="Times New Roman"/>
          <w:b/>
          <w:sz w:val="26"/>
          <w:szCs w:val="26"/>
        </w:rPr>
      </w:pPr>
    </w:p>
    <w:p w:rsidR="00A923A7" w:rsidRDefault="00A923A7" w:rsidP="00B93786">
      <w:pPr>
        <w:spacing w:line="312" w:lineRule="auto"/>
        <w:rPr>
          <w:rFonts w:ascii="Times New Roman" w:hAnsi="Times New Roman" w:cs="Times New Roman"/>
          <w:b/>
          <w:sz w:val="26"/>
          <w:szCs w:val="26"/>
        </w:rPr>
      </w:pPr>
    </w:p>
    <w:p w:rsidR="00B93786" w:rsidRDefault="00B93786" w:rsidP="00B93786">
      <w:pPr>
        <w:spacing w:line="312" w:lineRule="auto"/>
        <w:rPr>
          <w:rFonts w:ascii="Times New Roman" w:hAnsi="Times New Roman" w:cs="Times New Roman"/>
          <w:b/>
          <w:sz w:val="26"/>
          <w:szCs w:val="26"/>
        </w:rPr>
      </w:pPr>
    </w:p>
    <w:p w:rsidR="00161A64" w:rsidRDefault="00161A64" w:rsidP="00B93786">
      <w:pPr>
        <w:spacing w:line="312" w:lineRule="auto"/>
        <w:rPr>
          <w:rFonts w:ascii="Times New Roman" w:hAnsi="Times New Roman" w:cs="Times New Roman"/>
          <w:b/>
          <w:sz w:val="26"/>
          <w:szCs w:val="26"/>
        </w:rPr>
      </w:pPr>
    </w:p>
    <w:p w:rsidR="009C5405" w:rsidRDefault="009C5405" w:rsidP="00A90838">
      <w:pPr>
        <w:spacing w:line="312" w:lineRule="auto"/>
        <w:jc w:val="center"/>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0" w:name="_Toc5634782"/>
      <w:r w:rsidRPr="00105E9D">
        <w:rPr>
          <w:rFonts w:ascii="Times New Roman" w:hAnsi="Times New Roman" w:cs="Times New Roman"/>
          <w:b/>
          <w:sz w:val="26"/>
          <w:szCs w:val="26"/>
        </w:rPr>
        <w:t>Tình hình chung</w:t>
      </w:r>
      <w:bookmarkEnd w:id="0"/>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1" w:name="_Toc5634783"/>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1"/>
    </w:p>
    <w:p w:rsidR="00B93841" w:rsidRPr="00B93841" w:rsidRDefault="00B93841" w:rsidP="00B9384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w:t>
      </w:r>
      <w:r w:rsidRPr="00B93841">
        <w:rPr>
          <w:rStyle w:val="Emphasis"/>
          <w:rFonts w:ascii="Times New Roman" w:hAnsi="Times New Roman" w:cs="Times New Roman"/>
          <w:i w:val="0"/>
          <w:sz w:val="26"/>
          <w:szCs w:val="26"/>
        </w:rPr>
        <w:t xml:space="preserve">rung Quốc sẽ bắt đầu xây dựng khoảng 15 trung tâm </w:t>
      </w:r>
      <w:r w:rsidR="00BB7546">
        <w:rPr>
          <w:rStyle w:val="Emphasis"/>
          <w:rFonts w:ascii="Times New Roman" w:hAnsi="Times New Roman" w:cs="Times New Roman"/>
          <w:i w:val="0"/>
          <w:sz w:val="26"/>
          <w:szCs w:val="26"/>
        </w:rPr>
        <w:t>logistics</w:t>
      </w:r>
      <w:r w:rsidRPr="00B93841">
        <w:rPr>
          <w:rStyle w:val="Emphasis"/>
          <w:rFonts w:ascii="Times New Roman" w:hAnsi="Times New Roman" w:cs="Times New Roman"/>
          <w:i w:val="0"/>
          <w:sz w:val="26"/>
          <w:szCs w:val="26"/>
        </w:rPr>
        <w:t xml:space="preserve"> quốc gia trong năm nay </w:t>
      </w:r>
      <w:r w:rsidR="009C5405">
        <w:rPr>
          <w:rStyle w:val="Emphasis"/>
          <w:rFonts w:ascii="Times New Roman" w:hAnsi="Times New Roman" w:cs="Times New Roman"/>
          <w:i w:val="0"/>
          <w:sz w:val="26"/>
          <w:szCs w:val="26"/>
        </w:rPr>
        <w:t>để thiết lập</w:t>
      </w:r>
      <w:r w:rsidRPr="00B93841">
        <w:rPr>
          <w:rStyle w:val="Emphasis"/>
          <w:rFonts w:ascii="Times New Roman" w:hAnsi="Times New Roman" w:cs="Times New Roman"/>
          <w:i w:val="0"/>
          <w:sz w:val="26"/>
          <w:szCs w:val="26"/>
        </w:rPr>
        <w:t xml:space="preserve"> một mạng lưới trung tâm </w:t>
      </w:r>
      <w:r w:rsidR="00BB7546">
        <w:rPr>
          <w:rStyle w:val="Emphasis"/>
          <w:rFonts w:ascii="Times New Roman" w:hAnsi="Times New Roman" w:cs="Times New Roman"/>
          <w:i w:val="0"/>
          <w:sz w:val="26"/>
          <w:szCs w:val="26"/>
        </w:rPr>
        <w:t>logistics</w:t>
      </w:r>
      <w:r w:rsidR="009C5405">
        <w:rPr>
          <w:rStyle w:val="Emphasis"/>
          <w:rFonts w:ascii="Times New Roman" w:hAnsi="Times New Roman" w:cs="Times New Roman"/>
          <w:i w:val="0"/>
          <w:sz w:val="26"/>
          <w:szCs w:val="26"/>
        </w:rPr>
        <w:t xml:space="preserve"> chuyên nghiệp</w:t>
      </w:r>
      <w:r w:rsidRPr="00B93841">
        <w:rPr>
          <w:rStyle w:val="Emphasis"/>
          <w:rFonts w:ascii="Times New Roman" w:hAnsi="Times New Roman" w:cs="Times New Roman"/>
          <w:i w:val="0"/>
          <w:sz w:val="26"/>
          <w:szCs w:val="26"/>
        </w:rPr>
        <w:t xml:space="preserve"> trên toàn quố</w:t>
      </w:r>
      <w:r>
        <w:rPr>
          <w:rStyle w:val="Emphasis"/>
          <w:rFonts w:ascii="Times New Roman" w:hAnsi="Times New Roman" w:cs="Times New Roman"/>
          <w:i w:val="0"/>
          <w:sz w:val="26"/>
          <w:szCs w:val="26"/>
        </w:rPr>
        <w:t>c.</w:t>
      </w:r>
      <w:proofErr w:type="gramEnd"/>
    </w:p>
    <w:p w:rsidR="00B93841" w:rsidRPr="00B93841" w:rsidRDefault="00B93841" w:rsidP="00B93841">
      <w:pPr>
        <w:spacing w:line="312" w:lineRule="auto"/>
        <w:ind w:firstLine="720"/>
        <w:jc w:val="both"/>
        <w:rPr>
          <w:rStyle w:val="Emphasis"/>
          <w:rFonts w:ascii="Times New Roman" w:hAnsi="Times New Roman" w:cs="Times New Roman"/>
          <w:i w:val="0"/>
          <w:sz w:val="26"/>
          <w:szCs w:val="26"/>
        </w:rPr>
      </w:pPr>
      <w:r w:rsidRPr="00B93841">
        <w:rPr>
          <w:rStyle w:val="Emphasis"/>
          <w:rFonts w:ascii="Times New Roman" w:hAnsi="Times New Roman" w:cs="Times New Roman"/>
          <w:i w:val="0"/>
          <w:sz w:val="26"/>
          <w:szCs w:val="26"/>
        </w:rPr>
        <w:t xml:space="preserve">Về nguyên tắc, các trung tâm </w:t>
      </w:r>
      <w:r w:rsidR="00BB7546">
        <w:rPr>
          <w:rStyle w:val="Emphasis"/>
          <w:rFonts w:ascii="Times New Roman" w:hAnsi="Times New Roman" w:cs="Times New Roman"/>
          <w:i w:val="0"/>
          <w:sz w:val="26"/>
          <w:szCs w:val="26"/>
        </w:rPr>
        <w:t>logistics</w:t>
      </w:r>
      <w:r w:rsidRPr="00B93841">
        <w:rPr>
          <w:rStyle w:val="Emphasis"/>
          <w:rFonts w:ascii="Times New Roman" w:hAnsi="Times New Roman" w:cs="Times New Roman"/>
          <w:i w:val="0"/>
          <w:sz w:val="26"/>
          <w:szCs w:val="26"/>
        </w:rPr>
        <w:t xml:space="preserve"> quốc gia sẽ được xây dự</w:t>
      </w:r>
      <w:r w:rsidR="009C5405">
        <w:rPr>
          <w:rStyle w:val="Emphasis"/>
          <w:rFonts w:ascii="Times New Roman" w:hAnsi="Times New Roman" w:cs="Times New Roman"/>
          <w:i w:val="0"/>
          <w:sz w:val="26"/>
          <w:szCs w:val="26"/>
        </w:rPr>
        <w:t xml:space="preserve">ng trên nền tảng </w:t>
      </w:r>
      <w:r w:rsidRPr="00B93841">
        <w:rPr>
          <w:rStyle w:val="Emphasis"/>
          <w:rFonts w:ascii="Times New Roman" w:hAnsi="Times New Roman" w:cs="Times New Roman"/>
          <w:i w:val="0"/>
          <w:sz w:val="26"/>
          <w:szCs w:val="26"/>
        </w:rPr>
        <w:t xml:space="preserve">các trung tâm </w:t>
      </w:r>
      <w:r w:rsidR="00BB7546">
        <w:rPr>
          <w:rStyle w:val="Emphasis"/>
          <w:rFonts w:ascii="Times New Roman" w:hAnsi="Times New Roman" w:cs="Times New Roman"/>
          <w:i w:val="0"/>
          <w:sz w:val="26"/>
          <w:szCs w:val="26"/>
        </w:rPr>
        <w:t>logistics</w:t>
      </w:r>
      <w:r w:rsidRPr="00B93841">
        <w:rPr>
          <w:rStyle w:val="Emphasis"/>
          <w:rFonts w:ascii="Times New Roman" w:hAnsi="Times New Roman" w:cs="Times New Roman"/>
          <w:i w:val="0"/>
          <w:sz w:val="26"/>
          <w:szCs w:val="26"/>
        </w:rPr>
        <w:t xml:space="preserve"> hiện có, có cơ sở hạ tầng tốt, nhu cầu thị trường mạnh mẽ và tiềm năng phát triển lớn, theo kế hoạch thực hiện do Ủy ban Cải cách và Phát triển Quốc gia và Bộ Giao thông Vận tả</w:t>
      </w:r>
      <w:r w:rsidR="009C5405">
        <w:rPr>
          <w:rStyle w:val="Emphasis"/>
          <w:rFonts w:ascii="Times New Roman" w:hAnsi="Times New Roman" w:cs="Times New Roman"/>
          <w:i w:val="0"/>
          <w:sz w:val="26"/>
          <w:szCs w:val="26"/>
        </w:rPr>
        <w:t xml:space="preserve">i Trung Quốc. </w:t>
      </w:r>
    </w:p>
    <w:p w:rsidR="00B93841" w:rsidRPr="00B93841" w:rsidRDefault="00BB7546" w:rsidP="00B9384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Hai cơ quan này</w:t>
      </w:r>
      <w:r w:rsidR="00B93841" w:rsidRPr="00B93841">
        <w:rPr>
          <w:rStyle w:val="Emphasis"/>
          <w:rFonts w:ascii="Times New Roman" w:hAnsi="Times New Roman" w:cs="Times New Roman"/>
          <w:i w:val="0"/>
          <w:sz w:val="26"/>
          <w:szCs w:val="26"/>
        </w:rPr>
        <w:t xml:space="preserve"> sẽ xác định vị trí củ</w:t>
      </w:r>
      <w:r>
        <w:rPr>
          <w:rStyle w:val="Emphasis"/>
          <w:rFonts w:ascii="Times New Roman" w:hAnsi="Times New Roman" w:cs="Times New Roman"/>
          <w:i w:val="0"/>
          <w:sz w:val="26"/>
          <w:szCs w:val="26"/>
        </w:rPr>
        <w:t>a</w:t>
      </w:r>
      <w:r w:rsidR="00B93841" w:rsidRPr="00B93841">
        <w:rPr>
          <w:rStyle w:val="Emphasis"/>
          <w:rFonts w:ascii="Times New Roman" w:hAnsi="Times New Roman" w:cs="Times New Roman"/>
          <w:i w:val="0"/>
          <w:sz w:val="26"/>
          <w:szCs w:val="26"/>
        </w:rPr>
        <w:t xml:space="preserve"> trung tâm </w:t>
      </w:r>
      <w:r>
        <w:rPr>
          <w:rStyle w:val="Emphasis"/>
          <w:rFonts w:ascii="Times New Roman" w:hAnsi="Times New Roman" w:cs="Times New Roman"/>
          <w:i w:val="0"/>
          <w:sz w:val="26"/>
          <w:szCs w:val="26"/>
        </w:rPr>
        <w:t>logistics</w:t>
      </w:r>
      <w:r w:rsidR="00B93841" w:rsidRPr="00B93841">
        <w:rPr>
          <w:rStyle w:val="Emphasis"/>
          <w:rFonts w:ascii="Times New Roman" w:hAnsi="Times New Roman" w:cs="Times New Roman"/>
          <w:i w:val="0"/>
          <w:sz w:val="26"/>
          <w:szCs w:val="26"/>
        </w:rPr>
        <w:t xml:space="preserve"> quốc gia đầu tiên dựa trên nhu cầu phát triển </w:t>
      </w:r>
      <w:proofErr w:type="gramStart"/>
      <w:r w:rsidR="00B93841" w:rsidRPr="00B93841">
        <w:rPr>
          <w:rStyle w:val="Emphasis"/>
          <w:rFonts w:ascii="Times New Roman" w:hAnsi="Times New Roman" w:cs="Times New Roman"/>
          <w:i w:val="0"/>
          <w:sz w:val="26"/>
          <w:szCs w:val="26"/>
        </w:rPr>
        <w:t>theo</w:t>
      </w:r>
      <w:proofErr w:type="gramEnd"/>
      <w:r w:rsidR="00B93841" w:rsidRPr="00B93841">
        <w:rPr>
          <w:rStyle w:val="Emphasis"/>
          <w:rFonts w:ascii="Times New Roman" w:hAnsi="Times New Roman" w:cs="Times New Roman"/>
          <w:i w:val="0"/>
          <w:sz w:val="26"/>
          <w:szCs w:val="26"/>
        </w:rPr>
        <w:t xml:space="preserve"> chiến lược quốc gia như vành đai kinh tế sông Dương Tử và kế hoạch của chính quyền đị</w:t>
      </w:r>
      <w:r w:rsidR="00B93841">
        <w:rPr>
          <w:rStyle w:val="Emphasis"/>
          <w:rFonts w:ascii="Times New Roman" w:hAnsi="Times New Roman" w:cs="Times New Roman"/>
          <w:i w:val="0"/>
          <w:sz w:val="26"/>
          <w:szCs w:val="26"/>
        </w:rPr>
        <w:t>a phương.</w:t>
      </w:r>
    </w:p>
    <w:p w:rsidR="00B93841" w:rsidRPr="00B93841" w:rsidRDefault="00B93841" w:rsidP="00B93841">
      <w:pPr>
        <w:spacing w:line="312" w:lineRule="auto"/>
        <w:ind w:firstLine="720"/>
        <w:jc w:val="both"/>
        <w:rPr>
          <w:rStyle w:val="Emphasis"/>
          <w:rFonts w:ascii="Times New Roman" w:hAnsi="Times New Roman" w:cs="Times New Roman"/>
          <w:i w:val="0"/>
          <w:sz w:val="26"/>
          <w:szCs w:val="26"/>
        </w:rPr>
      </w:pPr>
      <w:r w:rsidRPr="00B93841">
        <w:rPr>
          <w:rStyle w:val="Emphasis"/>
          <w:rFonts w:ascii="Times New Roman" w:hAnsi="Times New Roman" w:cs="Times New Roman"/>
          <w:i w:val="0"/>
          <w:sz w:val="26"/>
          <w:szCs w:val="26"/>
        </w:rPr>
        <w:t xml:space="preserve">Trung Quốc đặt mục tiêu xây dựng khoảng 30 trung tâm </w:t>
      </w:r>
      <w:r w:rsidR="00BB7546">
        <w:rPr>
          <w:rStyle w:val="Emphasis"/>
          <w:rFonts w:ascii="Times New Roman" w:hAnsi="Times New Roman" w:cs="Times New Roman"/>
          <w:i w:val="0"/>
          <w:sz w:val="26"/>
          <w:szCs w:val="26"/>
        </w:rPr>
        <w:t>logistics</w:t>
      </w:r>
      <w:r w:rsidRPr="00B93841">
        <w:rPr>
          <w:rStyle w:val="Emphasis"/>
          <w:rFonts w:ascii="Times New Roman" w:hAnsi="Times New Roman" w:cs="Times New Roman"/>
          <w:i w:val="0"/>
          <w:sz w:val="26"/>
          <w:szCs w:val="26"/>
        </w:rPr>
        <w:t xml:space="preserve"> quốc gia vào năm 2020 và 150 vào năm 2025, khi tỷ lệ tổng chi phí </w:t>
      </w:r>
      <w:r w:rsidR="00BB7546">
        <w:rPr>
          <w:rStyle w:val="Emphasis"/>
          <w:rFonts w:ascii="Times New Roman" w:hAnsi="Times New Roman" w:cs="Times New Roman"/>
          <w:i w:val="0"/>
          <w:sz w:val="26"/>
          <w:szCs w:val="26"/>
        </w:rPr>
        <w:t>logistics</w:t>
      </w:r>
      <w:r w:rsidRPr="00B93841">
        <w:rPr>
          <w:rStyle w:val="Emphasis"/>
          <w:rFonts w:ascii="Times New Roman" w:hAnsi="Times New Roman" w:cs="Times New Roman"/>
          <w:i w:val="0"/>
          <w:sz w:val="26"/>
          <w:szCs w:val="26"/>
        </w:rPr>
        <w:t xml:space="preserve"> trên GDP sẽ giảm xuống còn khoả</w:t>
      </w:r>
      <w:r>
        <w:rPr>
          <w:rStyle w:val="Emphasis"/>
          <w:rFonts w:ascii="Times New Roman" w:hAnsi="Times New Roman" w:cs="Times New Roman"/>
          <w:i w:val="0"/>
          <w:sz w:val="26"/>
          <w:szCs w:val="26"/>
        </w:rPr>
        <w:t>ng 12%.</w:t>
      </w:r>
    </w:p>
    <w:p w:rsidR="005A19B4" w:rsidRDefault="00B93841" w:rsidP="00B9384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Tổng doanh thu logistics </w:t>
      </w:r>
      <w:r w:rsidRPr="00B93841">
        <w:rPr>
          <w:rStyle w:val="Emphasis"/>
          <w:rFonts w:ascii="Times New Roman" w:hAnsi="Times New Roman" w:cs="Times New Roman"/>
          <w:i w:val="0"/>
          <w:sz w:val="26"/>
          <w:szCs w:val="26"/>
        </w:rPr>
        <w:t>củ</w:t>
      </w:r>
      <w:r>
        <w:rPr>
          <w:rStyle w:val="Emphasis"/>
          <w:rFonts w:ascii="Times New Roman" w:hAnsi="Times New Roman" w:cs="Times New Roman"/>
          <w:i w:val="0"/>
          <w:sz w:val="26"/>
          <w:szCs w:val="26"/>
        </w:rPr>
        <w:t>a Trung Quốc</w:t>
      </w:r>
      <w:r w:rsidRPr="00B93841">
        <w:rPr>
          <w:rStyle w:val="Emphasis"/>
          <w:rFonts w:ascii="Times New Roman" w:hAnsi="Times New Roman" w:cs="Times New Roman"/>
          <w:i w:val="0"/>
          <w:sz w:val="26"/>
          <w:szCs w:val="26"/>
        </w:rPr>
        <w:t xml:space="preserve"> đạt 283</w:t>
      </w:r>
      <w:proofErr w:type="gramStart"/>
      <w:r w:rsidRPr="00B93841">
        <w:rPr>
          <w:rStyle w:val="Emphasis"/>
          <w:rFonts w:ascii="Times New Roman" w:hAnsi="Times New Roman" w:cs="Times New Roman"/>
          <w:i w:val="0"/>
          <w:sz w:val="26"/>
          <w:szCs w:val="26"/>
        </w:rPr>
        <w:t>,1</w:t>
      </w:r>
      <w:proofErr w:type="gramEnd"/>
      <w:r w:rsidRPr="00B93841">
        <w:rPr>
          <w:rStyle w:val="Emphasis"/>
          <w:rFonts w:ascii="Times New Roman" w:hAnsi="Times New Roman" w:cs="Times New Roman"/>
          <w:i w:val="0"/>
          <w:sz w:val="26"/>
          <w:szCs w:val="26"/>
        </w:rPr>
        <w:t xml:space="preserve"> nghìn tỷ nhân dân tệ (42,14 nghìn tỷ đô la Mỹ) vào năm 2018, tăng 6,4% so với năm trước. Tỷ lệ tổng chi phí </w:t>
      </w:r>
      <w:r w:rsidR="00BB7546">
        <w:rPr>
          <w:rStyle w:val="Emphasis"/>
          <w:rFonts w:ascii="Times New Roman" w:hAnsi="Times New Roman" w:cs="Times New Roman"/>
          <w:i w:val="0"/>
          <w:sz w:val="26"/>
          <w:szCs w:val="26"/>
        </w:rPr>
        <w:t>logistics</w:t>
      </w:r>
      <w:r w:rsidRPr="00B93841">
        <w:rPr>
          <w:rStyle w:val="Emphasis"/>
          <w:rFonts w:ascii="Times New Roman" w:hAnsi="Times New Roman" w:cs="Times New Roman"/>
          <w:i w:val="0"/>
          <w:sz w:val="26"/>
          <w:szCs w:val="26"/>
        </w:rPr>
        <w:t xml:space="preserve"> trên GDP ở mức 14</w:t>
      </w:r>
      <w:proofErr w:type="gramStart"/>
      <w:r w:rsidRPr="00B93841">
        <w:rPr>
          <w:rStyle w:val="Emphasis"/>
          <w:rFonts w:ascii="Times New Roman" w:hAnsi="Times New Roman" w:cs="Times New Roman"/>
          <w:i w:val="0"/>
          <w:sz w:val="26"/>
          <w:szCs w:val="26"/>
        </w:rPr>
        <w:t>,8</w:t>
      </w:r>
      <w:proofErr w:type="gramEnd"/>
      <w:r w:rsidRPr="00B93841">
        <w:rPr>
          <w:rStyle w:val="Emphasis"/>
          <w:rFonts w:ascii="Times New Roman" w:hAnsi="Times New Roman" w:cs="Times New Roman"/>
          <w:i w:val="0"/>
          <w:sz w:val="26"/>
          <w:szCs w:val="26"/>
        </w:rPr>
        <w:t>%.</w:t>
      </w:r>
    </w:p>
    <w:p w:rsidR="00BE6124" w:rsidRPr="00B93841" w:rsidRDefault="00BE6124" w:rsidP="00BE6124">
      <w:pPr>
        <w:spacing w:line="312" w:lineRule="auto"/>
        <w:ind w:firstLine="720"/>
        <w:jc w:val="both"/>
        <w:rPr>
          <w:rFonts w:ascii="Times New Roman" w:hAnsi="Times New Roman" w:cs="Times New Roman"/>
          <w:i/>
          <w:iCs/>
          <w:sz w:val="26"/>
          <w:szCs w:val="26"/>
        </w:rPr>
      </w:pPr>
      <w:r w:rsidRPr="00B93841">
        <w:rPr>
          <w:rFonts w:ascii="Times New Roman" w:hAnsi="Times New Roman" w:cs="Times New Roman"/>
          <w:i/>
          <w:iCs/>
          <w:sz w:val="26"/>
          <w:szCs w:val="26"/>
        </w:rPr>
        <w:t>Đầu tư tài sản cố định (FAI) của Trung Quố</w:t>
      </w:r>
      <w:r>
        <w:rPr>
          <w:rFonts w:ascii="Times New Roman" w:hAnsi="Times New Roman" w:cs="Times New Roman"/>
          <w:i/>
          <w:iCs/>
          <w:sz w:val="26"/>
          <w:szCs w:val="26"/>
        </w:rPr>
        <w:t xml:space="preserve">c cho ngành vận tải </w:t>
      </w:r>
      <w:r w:rsidRPr="00B93841">
        <w:rPr>
          <w:rFonts w:ascii="Times New Roman" w:hAnsi="Times New Roman" w:cs="Times New Roman"/>
          <w:i/>
          <w:iCs/>
          <w:sz w:val="26"/>
          <w:szCs w:val="26"/>
        </w:rPr>
        <w:t>tăng trưởng ổn định trong quý đầ</w:t>
      </w:r>
      <w:r>
        <w:rPr>
          <w:rFonts w:ascii="Times New Roman" w:hAnsi="Times New Roman" w:cs="Times New Roman"/>
          <w:i/>
          <w:iCs/>
          <w:sz w:val="26"/>
          <w:szCs w:val="26"/>
        </w:rPr>
        <w:t>u năm 2019.</w:t>
      </w:r>
    </w:p>
    <w:p w:rsidR="00BE6124" w:rsidRPr="00B93841" w:rsidRDefault="00BE6124" w:rsidP="00BE6124">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Theo công bố của </w:t>
      </w:r>
      <w:r w:rsidRPr="00B93841">
        <w:rPr>
          <w:rFonts w:ascii="Times New Roman" w:hAnsi="Times New Roman" w:cs="Times New Roman"/>
          <w:iCs/>
          <w:sz w:val="26"/>
          <w:szCs w:val="26"/>
        </w:rPr>
        <w:t xml:space="preserve">Bộ Giao thông Vận tải </w:t>
      </w:r>
      <w:r>
        <w:rPr>
          <w:rFonts w:ascii="Times New Roman" w:hAnsi="Times New Roman" w:cs="Times New Roman"/>
          <w:iCs/>
          <w:sz w:val="26"/>
          <w:szCs w:val="26"/>
        </w:rPr>
        <w:t xml:space="preserve">Trung Quốc, </w:t>
      </w:r>
      <w:r w:rsidRPr="00B93841">
        <w:rPr>
          <w:rFonts w:ascii="Times New Roman" w:hAnsi="Times New Roman" w:cs="Times New Roman"/>
          <w:iCs/>
          <w:sz w:val="26"/>
          <w:szCs w:val="26"/>
        </w:rPr>
        <w:t>FAI đã tăng 4</w:t>
      </w:r>
      <w:proofErr w:type="gramStart"/>
      <w:r w:rsidRPr="00B93841">
        <w:rPr>
          <w:rFonts w:ascii="Times New Roman" w:hAnsi="Times New Roman" w:cs="Times New Roman"/>
          <w:iCs/>
          <w:sz w:val="26"/>
          <w:szCs w:val="26"/>
        </w:rPr>
        <w:t>,8</w:t>
      </w:r>
      <w:proofErr w:type="gramEnd"/>
      <w:r w:rsidRPr="00B93841">
        <w:rPr>
          <w:rFonts w:ascii="Times New Roman" w:hAnsi="Times New Roman" w:cs="Times New Roman"/>
          <w:iCs/>
          <w:sz w:val="26"/>
          <w:szCs w:val="26"/>
        </w:rPr>
        <w:t xml:space="preserve">% so </w:t>
      </w:r>
      <w:r w:rsidR="009C5405">
        <w:rPr>
          <w:rFonts w:ascii="Times New Roman" w:hAnsi="Times New Roman" w:cs="Times New Roman"/>
          <w:iCs/>
          <w:sz w:val="26"/>
          <w:szCs w:val="26"/>
        </w:rPr>
        <w:t xml:space="preserve">cùng kỳ </w:t>
      </w:r>
      <w:r w:rsidRPr="00B93841">
        <w:rPr>
          <w:rFonts w:ascii="Times New Roman" w:hAnsi="Times New Roman" w:cs="Times New Roman"/>
          <w:iCs/>
          <w:sz w:val="26"/>
          <w:szCs w:val="26"/>
        </w:rPr>
        <w:t xml:space="preserve">năm trước, đạt mức cao 488,9 tỷ nhân dân tệ (72,64 tỷ USD) </w:t>
      </w:r>
      <w:r w:rsidR="009C5405">
        <w:rPr>
          <w:rFonts w:ascii="Times New Roman" w:hAnsi="Times New Roman" w:cs="Times New Roman"/>
          <w:iCs/>
          <w:sz w:val="26"/>
          <w:szCs w:val="26"/>
        </w:rPr>
        <w:t>trong quí 1/2019.</w:t>
      </w:r>
    </w:p>
    <w:p w:rsidR="00BE6124" w:rsidRPr="00B93841" w:rsidRDefault="00BE6124" w:rsidP="00BE6124">
      <w:pPr>
        <w:spacing w:line="312" w:lineRule="auto"/>
        <w:ind w:firstLine="720"/>
        <w:jc w:val="both"/>
        <w:rPr>
          <w:rFonts w:ascii="Times New Roman" w:hAnsi="Times New Roman" w:cs="Times New Roman"/>
          <w:iCs/>
          <w:sz w:val="26"/>
          <w:szCs w:val="26"/>
        </w:rPr>
      </w:pPr>
      <w:r w:rsidRPr="00B93841">
        <w:rPr>
          <w:rFonts w:ascii="Times New Roman" w:hAnsi="Times New Roman" w:cs="Times New Roman"/>
          <w:iCs/>
          <w:sz w:val="26"/>
          <w:szCs w:val="26"/>
        </w:rPr>
        <w:t>Tổng vốn đầu tư vào đường cao tốc và đường thủ</w:t>
      </w:r>
      <w:r w:rsidR="009C5405">
        <w:rPr>
          <w:rFonts w:ascii="Times New Roman" w:hAnsi="Times New Roman" w:cs="Times New Roman"/>
          <w:iCs/>
          <w:sz w:val="26"/>
          <w:szCs w:val="26"/>
        </w:rPr>
        <w:t>y</w:t>
      </w:r>
      <w:r w:rsidRPr="00B93841">
        <w:rPr>
          <w:rFonts w:ascii="Times New Roman" w:hAnsi="Times New Roman" w:cs="Times New Roman"/>
          <w:iCs/>
          <w:sz w:val="26"/>
          <w:szCs w:val="26"/>
        </w:rPr>
        <w:t xml:space="preserve"> chiếm phần lớn FAI của sư tử với dòng vốn 372</w:t>
      </w:r>
      <w:proofErr w:type="gramStart"/>
      <w:r w:rsidRPr="00B93841">
        <w:rPr>
          <w:rFonts w:ascii="Times New Roman" w:hAnsi="Times New Roman" w:cs="Times New Roman"/>
          <w:iCs/>
          <w:sz w:val="26"/>
          <w:szCs w:val="26"/>
        </w:rPr>
        <w:t>,2</w:t>
      </w:r>
      <w:proofErr w:type="gramEnd"/>
      <w:r w:rsidRPr="00B93841">
        <w:rPr>
          <w:rFonts w:ascii="Times New Roman" w:hAnsi="Times New Roman" w:cs="Times New Roman"/>
          <w:iCs/>
          <w:sz w:val="26"/>
          <w:szCs w:val="26"/>
        </w:rPr>
        <w:t xml:space="preserve"> tỷ nhân dân tệ trong ba tháng đầu năm</w:t>
      </w:r>
      <w:r w:rsidR="009C5405">
        <w:rPr>
          <w:rFonts w:ascii="Times New Roman" w:hAnsi="Times New Roman" w:cs="Times New Roman"/>
          <w:iCs/>
          <w:sz w:val="26"/>
          <w:szCs w:val="26"/>
        </w:rPr>
        <w:t xml:space="preserve"> 2019</w:t>
      </w:r>
      <w:r w:rsidRPr="00B93841">
        <w:rPr>
          <w:rFonts w:ascii="Times New Roman" w:hAnsi="Times New Roman" w:cs="Times New Roman"/>
          <w:iCs/>
          <w:sz w:val="26"/>
          <w:szCs w:val="26"/>
        </w:rPr>
        <w:t xml:space="preserve">, tăng 3,3% </w:t>
      </w:r>
      <w:r w:rsidR="009C5405">
        <w:rPr>
          <w:rFonts w:ascii="Times New Roman" w:hAnsi="Times New Roman" w:cs="Times New Roman"/>
          <w:iCs/>
          <w:sz w:val="26"/>
          <w:szCs w:val="26"/>
        </w:rPr>
        <w:t>so với cùng kỳ năm 2018.</w:t>
      </w:r>
    </w:p>
    <w:p w:rsidR="00BE6124" w:rsidRPr="00B93841" w:rsidRDefault="00BE6124" w:rsidP="00BE6124">
      <w:pPr>
        <w:spacing w:line="312" w:lineRule="auto"/>
        <w:ind w:firstLine="720"/>
        <w:jc w:val="both"/>
        <w:rPr>
          <w:rFonts w:ascii="Times New Roman" w:hAnsi="Times New Roman" w:cs="Times New Roman"/>
          <w:iCs/>
          <w:sz w:val="26"/>
          <w:szCs w:val="26"/>
        </w:rPr>
      </w:pPr>
      <w:r w:rsidRPr="00B93841">
        <w:rPr>
          <w:rFonts w:ascii="Times New Roman" w:hAnsi="Times New Roman" w:cs="Times New Roman"/>
          <w:iCs/>
          <w:sz w:val="26"/>
          <w:szCs w:val="26"/>
        </w:rPr>
        <w:lastRenderedPageBreak/>
        <w:t xml:space="preserve">Cụ thể, đầu tư vào đường cao tốc đã </w:t>
      </w:r>
      <w:r w:rsidR="00BB7546">
        <w:rPr>
          <w:rFonts w:ascii="Times New Roman" w:hAnsi="Times New Roman" w:cs="Times New Roman"/>
          <w:iCs/>
          <w:sz w:val="26"/>
          <w:szCs w:val="26"/>
        </w:rPr>
        <w:t>tăng</w:t>
      </w:r>
      <w:r w:rsidRPr="00B93841">
        <w:rPr>
          <w:rFonts w:ascii="Times New Roman" w:hAnsi="Times New Roman" w:cs="Times New Roman"/>
          <w:iCs/>
          <w:sz w:val="26"/>
          <w:szCs w:val="26"/>
        </w:rPr>
        <w:t xml:space="preserve"> 12,6% đạt mức 191,5 tỷ nhân dân tệ trong khi xây dựng ven biển ghi nhận tốc độ tăng trưởng nhanh nhấ</w:t>
      </w:r>
      <w:r w:rsidR="009C5405">
        <w:rPr>
          <w:rFonts w:ascii="Times New Roman" w:hAnsi="Times New Roman" w:cs="Times New Roman"/>
          <w:iCs/>
          <w:sz w:val="26"/>
          <w:szCs w:val="26"/>
        </w:rPr>
        <w:t>t là</w:t>
      </w:r>
      <w:r w:rsidRPr="00B93841">
        <w:rPr>
          <w:rFonts w:ascii="Times New Roman" w:hAnsi="Times New Roman" w:cs="Times New Roman"/>
          <w:iCs/>
          <w:sz w:val="26"/>
          <w:szCs w:val="26"/>
        </w:rPr>
        <w:t xml:space="preserve"> 26,1% lên 10 tỷ nhân dân tệ</w:t>
      </w:r>
      <w:r w:rsidR="00BB7546">
        <w:rPr>
          <w:rFonts w:ascii="Times New Roman" w:hAnsi="Times New Roman" w:cs="Times New Roman"/>
          <w:iCs/>
          <w:sz w:val="26"/>
          <w:szCs w:val="26"/>
        </w:rPr>
        <w:t>.</w:t>
      </w:r>
    </w:p>
    <w:p w:rsidR="00BE6124" w:rsidRPr="00B93841" w:rsidRDefault="00BE6124" w:rsidP="00BE6124">
      <w:pPr>
        <w:spacing w:line="312" w:lineRule="auto"/>
        <w:ind w:firstLine="720"/>
        <w:jc w:val="both"/>
        <w:rPr>
          <w:rFonts w:ascii="Times New Roman" w:hAnsi="Times New Roman" w:cs="Times New Roman"/>
          <w:iCs/>
          <w:sz w:val="26"/>
          <w:szCs w:val="26"/>
        </w:rPr>
      </w:pPr>
      <w:r w:rsidRPr="00B93841">
        <w:rPr>
          <w:rFonts w:ascii="Times New Roman" w:hAnsi="Times New Roman" w:cs="Times New Roman"/>
          <w:iCs/>
          <w:sz w:val="26"/>
          <w:szCs w:val="26"/>
        </w:rPr>
        <w:t xml:space="preserve">Trung Quốc sẽ mở rộng đầu tư cơ sở hạ tầng vào năm 2019, bao gồm 800 tỷ nhân dân tệ </w:t>
      </w:r>
      <w:r w:rsidR="009C5405">
        <w:rPr>
          <w:rFonts w:ascii="Times New Roman" w:hAnsi="Times New Roman" w:cs="Times New Roman"/>
          <w:iCs/>
          <w:sz w:val="26"/>
          <w:szCs w:val="26"/>
        </w:rPr>
        <w:t>cho</w:t>
      </w:r>
      <w:r w:rsidRPr="00B93841">
        <w:rPr>
          <w:rFonts w:ascii="Times New Roman" w:hAnsi="Times New Roman" w:cs="Times New Roman"/>
          <w:iCs/>
          <w:sz w:val="26"/>
          <w:szCs w:val="26"/>
        </w:rPr>
        <w:t xml:space="preserve"> xây dựng đường sắt và 1,8 nghìn tỷ nhân dân tệ </w:t>
      </w:r>
      <w:r w:rsidR="009C5405">
        <w:rPr>
          <w:rFonts w:ascii="Times New Roman" w:hAnsi="Times New Roman" w:cs="Times New Roman"/>
          <w:iCs/>
          <w:sz w:val="26"/>
          <w:szCs w:val="26"/>
        </w:rPr>
        <w:t>cho</w:t>
      </w:r>
      <w:bookmarkStart w:id="2" w:name="_GoBack"/>
      <w:bookmarkEnd w:id="2"/>
      <w:r w:rsidRPr="00B93841">
        <w:rPr>
          <w:rFonts w:ascii="Times New Roman" w:hAnsi="Times New Roman" w:cs="Times New Roman"/>
          <w:iCs/>
          <w:sz w:val="26"/>
          <w:szCs w:val="26"/>
        </w:rPr>
        <w:t xml:space="preserve"> các dự án xây dựng đường bộ và đường thủy.</w:t>
      </w:r>
    </w:p>
    <w:p w:rsidR="00BE6124" w:rsidRPr="00027461" w:rsidRDefault="00BE6124" w:rsidP="00BE6124">
      <w:pPr>
        <w:spacing w:line="312" w:lineRule="auto"/>
        <w:ind w:firstLine="720"/>
        <w:jc w:val="both"/>
        <w:rPr>
          <w:rFonts w:ascii="Times New Roman" w:hAnsi="Times New Roman" w:cs="Times New Roman"/>
          <w:i/>
          <w:iCs/>
          <w:sz w:val="26"/>
          <w:szCs w:val="26"/>
        </w:rPr>
      </w:pPr>
      <w:proofErr w:type="gramStart"/>
      <w:r w:rsidRPr="00027461">
        <w:rPr>
          <w:rFonts w:ascii="Times New Roman" w:hAnsi="Times New Roman" w:cs="Times New Roman"/>
          <w:i/>
          <w:iCs/>
          <w:sz w:val="26"/>
          <w:szCs w:val="26"/>
        </w:rPr>
        <w:t>Ngành công nghiệp vận tải hàng khô đang bị tác động bởi việc giảm nhập khẩu quặng sắt của Trung Quốc khi sản lượng thép thô của nước này tiếp tục tăng.</w:t>
      </w:r>
      <w:proofErr w:type="gramEnd"/>
    </w:p>
    <w:p w:rsidR="00BE6124" w:rsidRPr="00027461" w:rsidRDefault="00BE6124" w:rsidP="00BE6124">
      <w:pPr>
        <w:spacing w:line="312" w:lineRule="auto"/>
        <w:ind w:firstLine="720"/>
        <w:jc w:val="both"/>
        <w:rPr>
          <w:rFonts w:ascii="Times New Roman" w:hAnsi="Times New Roman" w:cs="Times New Roman"/>
          <w:iCs/>
          <w:sz w:val="26"/>
          <w:szCs w:val="26"/>
        </w:rPr>
      </w:pPr>
      <w:r w:rsidRPr="00027461">
        <w:rPr>
          <w:rFonts w:ascii="Times New Roman" w:hAnsi="Times New Roman" w:cs="Times New Roman"/>
          <w:iCs/>
          <w:sz w:val="26"/>
          <w:szCs w:val="26"/>
        </w:rPr>
        <w:t>Sản xuất thép của Trung Quốc tăng 12</w:t>
      </w:r>
      <w:proofErr w:type="gramStart"/>
      <w:r w:rsidRPr="00027461">
        <w:rPr>
          <w:rFonts w:ascii="Times New Roman" w:hAnsi="Times New Roman" w:cs="Times New Roman"/>
          <w:iCs/>
          <w:sz w:val="26"/>
          <w:szCs w:val="26"/>
        </w:rPr>
        <w:t>,6</w:t>
      </w:r>
      <w:proofErr w:type="gramEnd"/>
      <w:r w:rsidRPr="00027461">
        <w:rPr>
          <w:rFonts w:ascii="Times New Roman" w:hAnsi="Times New Roman" w:cs="Times New Roman"/>
          <w:iCs/>
          <w:sz w:val="26"/>
          <w:szCs w:val="26"/>
        </w:rPr>
        <w:t xml:space="preserve"> triệu tấn (+ 9,2%) trong hai tháng đầu năm 2019 theo ước tính của Hiệp hội Sắt thép Trung Quốc (CISA). Trong cùng thời gian, Trung Quốc nhập khẩu nguyên liệu sản xuất thép tối cao, quặng sắt, giảm 5</w:t>
      </w:r>
      <w:proofErr w:type="gramStart"/>
      <w:r w:rsidRPr="00027461">
        <w:rPr>
          <w:rFonts w:ascii="Times New Roman" w:hAnsi="Times New Roman" w:cs="Times New Roman"/>
          <w:iCs/>
          <w:sz w:val="26"/>
          <w:szCs w:val="26"/>
        </w:rPr>
        <w:t>,6</w:t>
      </w:r>
      <w:proofErr w:type="gramEnd"/>
      <w:r w:rsidRPr="00027461">
        <w:rPr>
          <w:rFonts w:ascii="Times New Roman" w:hAnsi="Times New Roman" w:cs="Times New Roman"/>
          <w:iCs/>
          <w:sz w:val="26"/>
          <w:szCs w:val="26"/>
        </w:rPr>
        <w:t>%, tương đương 10,3 triệu tấn.</w:t>
      </w:r>
    </w:p>
    <w:p w:rsidR="00BE6124" w:rsidRPr="00027461" w:rsidRDefault="00BE6124" w:rsidP="00BE6124">
      <w:pPr>
        <w:spacing w:line="312" w:lineRule="auto"/>
        <w:ind w:firstLine="720"/>
        <w:jc w:val="both"/>
        <w:rPr>
          <w:rFonts w:ascii="Times New Roman" w:hAnsi="Times New Roman" w:cs="Times New Roman"/>
          <w:iCs/>
          <w:sz w:val="26"/>
          <w:szCs w:val="26"/>
        </w:rPr>
      </w:pPr>
      <w:proofErr w:type="gramStart"/>
      <w:r w:rsidRPr="00027461">
        <w:rPr>
          <w:rFonts w:ascii="Times New Roman" w:hAnsi="Times New Roman" w:cs="Times New Roman"/>
          <w:iCs/>
          <w:sz w:val="26"/>
          <w:szCs w:val="26"/>
        </w:rPr>
        <w:t>Trong hai thập kỷ, ngành vận tải hàng khô đã dựa vào sự tăng trưởng trong sản xuất thép của Trung Quốc để liên tục thúc đẩy nhập khẩu quặng sắt chất lượng cao trên biển - từ Úc và Brazil.</w:t>
      </w:r>
      <w:proofErr w:type="gramEnd"/>
      <w:r w:rsidRPr="00027461">
        <w:rPr>
          <w:rFonts w:ascii="Times New Roman" w:hAnsi="Times New Roman" w:cs="Times New Roman"/>
          <w:iCs/>
          <w:sz w:val="26"/>
          <w:szCs w:val="26"/>
        </w:rPr>
        <w:t xml:space="preserve"> </w:t>
      </w:r>
      <w:proofErr w:type="gramStart"/>
      <w:r w:rsidRPr="00027461">
        <w:rPr>
          <w:rFonts w:ascii="Times New Roman" w:hAnsi="Times New Roman" w:cs="Times New Roman"/>
          <w:iCs/>
          <w:sz w:val="26"/>
          <w:szCs w:val="26"/>
        </w:rPr>
        <w:t>Khi nhập khẩu của Trung Quốc sụt giảm, các tàu Capesize hoạt động trên thị trường giao bị tác động mạnh.</w:t>
      </w:r>
      <w:proofErr w:type="gramEnd"/>
      <w:r w:rsidRPr="00027461">
        <w:rPr>
          <w:rFonts w:ascii="Times New Roman" w:hAnsi="Times New Roman" w:cs="Times New Roman"/>
          <w:iCs/>
          <w:sz w:val="26"/>
          <w:szCs w:val="26"/>
        </w:rPr>
        <w:t xml:space="preserve"> Quặng sắt ngày càng được vận chuyển nhiều hơn </w:t>
      </w:r>
      <w:proofErr w:type="gramStart"/>
      <w:r w:rsidRPr="00027461">
        <w:rPr>
          <w:rFonts w:ascii="Times New Roman" w:hAnsi="Times New Roman" w:cs="Times New Roman"/>
          <w:iCs/>
          <w:sz w:val="26"/>
          <w:szCs w:val="26"/>
        </w:rPr>
        <w:t>theo</w:t>
      </w:r>
      <w:proofErr w:type="gramEnd"/>
      <w:r w:rsidRPr="00027461">
        <w:rPr>
          <w:rFonts w:ascii="Times New Roman" w:hAnsi="Times New Roman" w:cs="Times New Roman"/>
          <w:iCs/>
          <w:sz w:val="26"/>
          <w:szCs w:val="26"/>
        </w:rPr>
        <w:t xml:space="preserve"> hợp đồng dài hạn.</w:t>
      </w:r>
    </w:p>
    <w:p w:rsidR="00BE6124" w:rsidRPr="00027461" w:rsidRDefault="00BE6124" w:rsidP="00BE6124">
      <w:pPr>
        <w:spacing w:line="312" w:lineRule="auto"/>
        <w:ind w:firstLine="720"/>
        <w:jc w:val="both"/>
        <w:rPr>
          <w:rFonts w:ascii="Times New Roman" w:hAnsi="Times New Roman" w:cs="Times New Roman"/>
          <w:iCs/>
          <w:sz w:val="26"/>
          <w:szCs w:val="26"/>
        </w:rPr>
      </w:pPr>
      <w:r w:rsidRPr="00027461">
        <w:rPr>
          <w:rFonts w:ascii="Times New Roman" w:hAnsi="Times New Roman" w:cs="Times New Roman"/>
          <w:iCs/>
          <w:sz w:val="26"/>
          <w:szCs w:val="26"/>
        </w:rPr>
        <w:t>Lượng nhập khẩu quặng sắt của Trung Quốc giảm 10</w:t>
      </w:r>
      <w:proofErr w:type="gramStart"/>
      <w:r w:rsidRPr="00027461">
        <w:rPr>
          <w:rFonts w:ascii="Times New Roman" w:hAnsi="Times New Roman" w:cs="Times New Roman"/>
          <w:iCs/>
          <w:sz w:val="26"/>
          <w:szCs w:val="26"/>
        </w:rPr>
        <w:t>,3</w:t>
      </w:r>
      <w:proofErr w:type="gramEnd"/>
      <w:r w:rsidRPr="00027461">
        <w:rPr>
          <w:rFonts w:ascii="Times New Roman" w:hAnsi="Times New Roman" w:cs="Times New Roman"/>
          <w:iCs/>
          <w:sz w:val="26"/>
          <w:szCs w:val="26"/>
        </w:rPr>
        <w:t xml:space="preserve"> triệu tấn, tương đương với 57 tải Capesize (180.000 tấn) chỉ trong hai tháng đầu năm 2019.</w:t>
      </w:r>
    </w:p>
    <w:p w:rsidR="00BE6124" w:rsidRPr="00027461" w:rsidRDefault="00BE6124" w:rsidP="00BE6124">
      <w:pPr>
        <w:spacing w:line="312" w:lineRule="auto"/>
        <w:ind w:firstLine="720"/>
        <w:jc w:val="both"/>
        <w:rPr>
          <w:rFonts w:ascii="Times New Roman" w:hAnsi="Times New Roman" w:cs="Times New Roman"/>
          <w:iCs/>
          <w:sz w:val="26"/>
          <w:szCs w:val="26"/>
        </w:rPr>
      </w:pPr>
      <w:r w:rsidRPr="00027461">
        <w:rPr>
          <w:rFonts w:ascii="Times New Roman" w:hAnsi="Times New Roman" w:cs="Times New Roman"/>
          <w:iCs/>
          <w:sz w:val="26"/>
          <w:szCs w:val="26"/>
        </w:rPr>
        <w:t xml:space="preserve">Những thay đổi trong ngành công nghiệp sản xuất thép của Trung Quốc đã thúc đẩy việc sử dụng </w:t>
      </w:r>
      <w:proofErr w:type="gramStart"/>
      <w:r w:rsidRPr="00027461">
        <w:rPr>
          <w:rFonts w:ascii="Times New Roman" w:hAnsi="Times New Roman" w:cs="Times New Roman"/>
          <w:iCs/>
          <w:sz w:val="26"/>
          <w:szCs w:val="26"/>
        </w:rPr>
        <w:t>kim</w:t>
      </w:r>
      <w:proofErr w:type="gramEnd"/>
      <w:r w:rsidRPr="00027461">
        <w:rPr>
          <w:rFonts w:ascii="Times New Roman" w:hAnsi="Times New Roman" w:cs="Times New Roman"/>
          <w:iCs/>
          <w:sz w:val="26"/>
          <w:szCs w:val="26"/>
        </w:rPr>
        <w:t xml:space="preserve"> loại phế liệu ngày càng tăng, tránh sử dụng hỗn hợp quặng sắt nhập khẩu và khai thác trong nước thành một lượng than cốc rắn.</w:t>
      </w:r>
    </w:p>
    <w:p w:rsidR="00BE6124" w:rsidRPr="00027461" w:rsidRDefault="00BE6124" w:rsidP="00BE6124">
      <w:pPr>
        <w:spacing w:line="312" w:lineRule="auto"/>
        <w:ind w:firstLine="720"/>
        <w:jc w:val="both"/>
        <w:rPr>
          <w:rFonts w:ascii="Times New Roman" w:hAnsi="Times New Roman" w:cs="Times New Roman"/>
          <w:iCs/>
          <w:sz w:val="26"/>
          <w:szCs w:val="26"/>
        </w:rPr>
      </w:pPr>
      <w:r w:rsidRPr="00027461">
        <w:rPr>
          <w:rFonts w:ascii="Times New Roman" w:hAnsi="Times New Roman" w:cs="Times New Roman"/>
          <w:iCs/>
          <w:sz w:val="26"/>
          <w:szCs w:val="26"/>
        </w:rPr>
        <w:t>Nhập khẩu than luyện cốc của Trung Quốc đã giảm 11</w:t>
      </w:r>
      <w:proofErr w:type="gramStart"/>
      <w:r w:rsidRPr="00027461">
        <w:rPr>
          <w:rFonts w:ascii="Times New Roman" w:hAnsi="Times New Roman" w:cs="Times New Roman"/>
          <w:iCs/>
          <w:sz w:val="26"/>
          <w:szCs w:val="26"/>
        </w:rPr>
        <w:t>,2</w:t>
      </w:r>
      <w:proofErr w:type="gramEnd"/>
      <w:r w:rsidRPr="00027461">
        <w:rPr>
          <w:rFonts w:ascii="Times New Roman" w:hAnsi="Times New Roman" w:cs="Times New Roman"/>
          <w:iCs/>
          <w:sz w:val="26"/>
          <w:szCs w:val="26"/>
        </w:rPr>
        <w:t xml:space="preserve">% (4,9 triệu tấn) trong năm 2018, </w:t>
      </w:r>
      <w:r>
        <w:rPr>
          <w:rFonts w:ascii="Times New Roman" w:hAnsi="Times New Roman" w:cs="Times New Roman"/>
          <w:iCs/>
          <w:sz w:val="26"/>
          <w:szCs w:val="26"/>
        </w:rPr>
        <w:t>và sẽ</w:t>
      </w:r>
      <w:r w:rsidRPr="00027461">
        <w:rPr>
          <w:rFonts w:ascii="Times New Roman" w:hAnsi="Times New Roman" w:cs="Times New Roman"/>
          <w:iCs/>
          <w:sz w:val="26"/>
          <w:szCs w:val="26"/>
        </w:rPr>
        <w:t xml:space="preserve"> tiếp tục</w:t>
      </w:r>
      <w:r>
        <w:rPr>
          <w:rFonts w:ascii="Times New Roman" w:hAnsi="Times New Roman" w:cs="Times New Roman"/>
          <w:iCs/>
          <w:sz w:val="26"/>
          <w:szCs w:val="26"/>
        </w:rPr>
        <w:t xml:space="preserve"> giảm</w:t>
      </w:r>
      <w:r w:rsidRPr="00027461">
        <w:rPr>
          <w:rFonts w:ascii="Times New Roman" w:hAnsi="Times New Roman" w:cs="Times New Roman"/>
          <w:iCs/>
          <w:sz w:val="26"/>
          <w:szCs w:val="26"/>
        </w:rPr>
        <w:t xml:space="preserve"> vào năm 2019. Nhập khẩu than luyện cốc của Trung Quốc giảm 16% </w:t>
      </w:r>
      <w:r>
        <w:rPr>
          <w:rFonts w:ascii="Times New Roman" w:hAnsi="Times New Roman" w:cs="Times New Roman"/>
          <w:iCs/>
          <w:sz w:val="26"/>
          <w:szCs w:val="26"/>
        </w:rPr>
        <w:t>hai tháng đầu</w:t>
      </w:r>
      <w:r w:rsidRPr="00027461">
        <w:rPr>
          <w:rFonts w:ascii="Times New Roman" w:hAnsi="Times New Roman" w:cs="Times New Roman"/>
          <w:iCs/>
          <w:sz w:val="26"/>
          <w:szCs w:val="26"/>
        </w:rPr>
        <w:t xml:space="preserve"> năm 2019 so với cùng kỳ năm 2018.</w:t>
      </w:r>
    </w:p>
    <w:p w:rsidR="00BE6124" w:rsidRPr="00027461" w:rsidRDefault="00BE6124" w:rsidP="00BE6124">
      <w:pPr>
        <w:spacing w:line="312" w:lineRule="auto"/>
        <w:ind w:firstLine="720"/>
        <w:jc w:val="both"/>
        <w:rPr>
          <w:rFonts w:ascii="Times New Roman" w:hAnsi="Times New Roman" w:cs="Times New Roman"/>
          <w:iCs/>
          <w:sz w:val="26"/>
          <w:szCs w:val="26"/>
        </w:rPr>
      </w:pPr>
      <w:r w:rsidRPr="00027461">
        <w:rPr>
          <w:rFonts w:ascii="Times New Roman" w:hAnsi="Times New Roman" w:cs="Times New Roman"/>
          <w:iCs/>
          <w:sz w:val="26"/>
          <w:szCs w:val="26"/>
        </w:rPr>
        <w:t>Ấn Độ hiện đã vượt Nhật Bản trở thành nhà sản xuất thép lớn thứ hai thế giới</w:t>
      </w:r>
      <w:r>
        <w:rPr>
          <w:rFonts w:ascii="Times New Roman" w:hAnsi="Times New Roman" w:cs="Times New Roman"/>
          <w:iCs/>
          <w:sz w:val="26"/>
          <w:szCs w:val="26"/>
        </w:rPr>
        <w:t xml:space="preserve"> nhưng s</w:t>
      </w:r>
      <w:r w:rsidRPr="00027461">
        <w:rPr>
          <w:rFonts w:ascii="Times New Roman" w:hAnsi="Times New Roman" w:cs="Times New Roman"/>
          <w:iCs/>
          <w:sz w:val="26"/>
          <w:szCs w:val="26"/>
        </w:rPr>
        <w:t>ản lượng thép thô của Ấn Độ chỉ tăng 22.000 tấn (+ 0</w:t>
      </w:r>
      <w:proofErr w:type="gramStart"/>
      <w:r w:rsidRPr="00027461">
        <w:rPr>
          <w:rFonts w:ascii="Times New Roman" w:hAnsi="Times New Roman" w:cs="Times New Roman"/>
          <w:iCs/>
          <w:sz w:val="26"/>
          <w:szCs w:val="26"/>
        </w:rPr>
        <w:t>,1</w:t>
      </w:r>
      <w:proofErr w:type="gramEnd"/>
      <w:r w:rsidRPr="00027461">
        <w:rPr>
          <w:rFonts w:ascii="Times New Roman" w:hAnsi="Times New Roman" w:cs="Times New Roman"/>
          <w:iCs/>
          <w:sz w:val="26"/>
          <w:szCs w:val="26"/>
        </w:rPr>
        <w:t xml:space="preserve">%) </w:t>
      </w:r>
      <w:r>
        <w:rPr>
          <w:rFonts w:ascii="Times New Roman" w:hAnsi="Times New Roman" w:cs="Times New Roman"/>
          <w:iCs/>
          <w:sz w:val="26"/>
          <w:szCs w:val="26"/>
        </w:rPr>
        <w:t xml:space="preserve">. </w:t>
      </w:r>
    </w:p>
    <w:p w:rsidR="00BE6124" w:rsidRPr="002E6341" w:rsidRDefault="00BE6124" w:rsidP="00BE6124">
      <w:pPr>
        <w:spacing w:line="312" w:lineRule="auto"/>
        <w:ind w:firstLine="720"/>
        <w:jc w:val="both"/>
        <w:rPr>
          <w:rStyle w:val="Emphasis"/>
          <w:rFonts w:ascii="Times New Roman" w:hAnsi="Times New Roman" w:cs="Times New Roman"/>
          <w:i w:val="0"/>
          <w:sz w:val="26"/>
          <w:szCs w:val="26"/>
        </w:rPr>
      </w:pPr>
      <w:r w:rsidRPr="00027461">
        <w:rPr>
          <w:rFonts w:ascii="Times New Roman" w:hAnsi="Times New Roman" w:cs="Times New Roman"/>
          <w:iCs/>
          <w:sz w:val="26"/>
          <w:szCs w:val="26"/>
        </w:rPr>
        <w:lastRenderedPageBreak/>
        <w:t>Tại Brazil, sự cố vỡ đập I của mỏ Córrego de Feijão vào tháng 1 năm 2019 đã làm gián đoạn các nhà máy xuất khẩu quặng sắt của Brazil và các hoạt động khai thác do một loạt các vấn đề khó có thể sớm biến mất.</w:t>
      </w:r>
      <w:r>
        <w:rPr>
          <w:rFonts w:ascii="Times New Roman" w:hAnsi="Times New Roman" w:cs="Times New Roman"/>
          <w:iCs/>
          <w:sz w:val="26"/>
          <w:szCs w:val="26"/>
        </w:rPr>
        <w:t xml:space="preserve"> </w:t>
      </w:r>
      <w:proofErr w:type="gramStart"/>
      <w:r w:rsidRPr="00027461">
        <w:rPr>
          <w:rFonts w:ascii="Times New Roman" w:hAnsi="Times New Roman" w:cs="Times New Roman"/>
          <w:iCs/>
          <w:sz w:val="26"/>
          <w:szCs w:val="26"/>
        </w:rPr>
        <w:t>Chưa đầy hai tháng sau khi đập I sụp đổ, xuất khẩu của Úc đã bị gián đoạn bởi cơn bão nhiệt đới Veronica.</w:t>
      </w:r>
      <w:proofErr w:type="gramEnd"/>
      <w:r w:rsidRPr="00027461">
        <w:rPr>
          <w:rFonts w:ascii="Times New Roman" w:hAnsi="Times New Roman" w:cs="Times New Roman"/>
          <w:iCs/>
          <w:sz w:val="26"/>
          <w:szCs w:val="26"/>
        </w:rPr>
        <w:t xml:space="preserve"> </w:t>
      </w:r>
      <w:proofErr w:type="gramStart"/>
      <w:r w:rsidRPr="00027461">
        <w:rPr>
          <w:rFonts w:ascii="Times New Roman" w:hAnsi="Times New Roman" w:cs="Times New Roman"/>
          <w:iCs/>
          <w:sz w:val="26"/>
          <w:szCs w:val="26"/>
        </w:rPr>
        <w:t>Các cảng trên bờ biển Pilbara ở Tây Úc đã ngừng hoạt động vào cuối tháng 3</w:t>
      </w:r>
      <w:r>
        <w:rPr>
          <w:rFonts w:ascii="Times New Roman" w:hAnsi="Times New Roman" w:cs="Times New Roman"/>
          <w:iCs/>
          <w:sz w:val="26"/>
          <w:szCs w:val="26"/>
        </w:rPr>
        <w:t>/2019.</w:t>
      </w:r>
      <w:proofErr w:type="gramEnd"/>
    </w:p>
    <w:p w:rsidR="00027461" w:rsidRPr="00027461" w:rsidRDefault="005A32AF" w:rsidP="00027461">
      <w:pPr>
        <w:pStyle w:val="ListParagraph"/>
        <w:numPr>
          <w:ilvl w:val="1"/>
          <w:numId w:val="1"/>
        </w:numPr>
        <w:spacing w:line="312" w:lineRule="auto"/>
        <w:jc w:val="both"/>
        <w:outlineLvl w:val="1"/>
        <w:rPr>
          <w:rFonts w:ascii="Times New Roman" w:hAnsi="Times New Roman" w:cs="Times New Roman"/>
          <w:b/>
          <w:i/>
          <w:iCs/>
          <w:sz w:val="26"/>
          <w:szCs w:val="26"/>
        </w:rPr>
      </w:pPr>
      <w:bookmarkStart w:id="3" w:name="_Toc5634784"/>
      <w:r>
        <w:rPr>
          <w:rStyle w:val="Emphasis"/>
          <w:rFonts w:ascii="Times New Roman" w:hAnsi="Times New Roman" w:cs="Times New Roman"/>
          <w:b/>
          <w:sz w:val="26"/>
          <w:szCs w:val="26"/>
        </w:rPr>
        <w:t>Tình hình kinh tế, sản xuất, thương mại cố liên quan đến hoạt động logistics</w:t>
      </w:r>
      <w:bookmarkEnd w:id="3"/>
    </w:p>
    <w:p w:rsidR="00BE6124" w:rsidRPr="00BE6124" w:rsidRDefault="00BE6124" w:rsidP="00BE6124">
      <w:pPr>
        <w:spacing w:line="312" w:lineRule="auto"/>
        <w:ind w:firstLine="720"/>
        <w:jc w:val="both"/>
        <w:rPr>
          <w:rFonts w:ascii="Times New Roman" w:hAnsi="Times New Roman" w:cs="Times New Roman"/>
          <w:iCs/>
          <w:sz w:val="26"/>
          <w:szCs w:val="26"/>
        </w:rPr>
      </w:pPr>
      <w:r w:rsidRPr="00BE6124">
        <w:rPr>
          <w:rFonts w:ascii="Times New Roman" w:hAnsi="Times New Roman" w:cs="Times New Roman"/>
          <w:iCs/>
          <w:sz w:val="26"/>
          <w:szCs w:val="26"/>
        </w:rPr>
        <w:t>Theo đánh giá của Chính phủ Trung Quốc, trong 5 năm triển khai Sáng kiến</w:t>
      </w:r>
      <w:r>
        <w:rPr>
          <w:rFonts w:ascii="Times New Roman" w:hAnsi="Times New Roman" w:cs="Times New Roman"/>
          <w:iCs/>
          <w:sz w:val="26"/>
          <w:szCs w:val="26"/>
        </w:rPr>
        <w:t xml:space="preserve"> Vành đai- Con đường (</w:t>
      </w:r>
      <w:r w:rsidRPr="00BE6124">
        <w:rPr>
          <w:rFonts w:ascii="Times New Roman" w:hAnsi="Times New Roman" w:cs="Times New Roman"/>
          <w:iCs/>
          <w:sz w:val="26"/>
          <w:szCs w:val="26"/>
        </w:rPr>
        <w:t>BRI</w:t>
      </w:r>
      <w:r>
        <w:rPr>
          <w:rFonts w:ascii="Times New Roman" w:hAnsi="Times New Roman" w:cs="Times New Roman"/>
          <w:iCs/>
          <w:sz w:val="26"/>
          <w:szCs w:val="26"/>
        </w:rPr>
        <w:t>)</w:t>
      </w:r>
      <w:r w:rsidRPr="00BE6124">
        <w:rPr>
          <w:rFonts w:ascii="Times New Roman" w:hAnsi="Times New Roman" w:cs="Times New Roman"/>
          <w:iCs/>
          <w:sz w:val="26"/>
          <w:szCs w:val="26"/>
        </w:rPr>
        <w:t xml:space="preserve"> đã đạt được những kết quả tích cực và mang lại nhiều lợi ích thiết thực cho Trung Quốc và các nước tham gia. Sau khi hoàn thành, dự án xây dựng kết cấu hạ tầng đồ sộ này sẽ tăng cường khả năng kết nối của Trung Quốc với các khu vực khác, cả trên đất liền lẫn trên biển, mở rộng lĩnh vực thương mại và công nghệ của Trung Quốc sang các thị trường mới.</w:t>
      </w:r>
    </w:p>
    <w:p w:rsidR="00661CAF" w:rsidRDefault="00BE6124" w:rsidP="00BE6124">
      <w:pPr>
        <w:spacing w:line="312" w:lineRule="auto"/>
        <w:ind w:firstLine="720"/>
        <w:jc w:val="both"/>
        <w:rPr>
          <w:rFonts w:ascii="Times New Roman" w:hAnsi="Times New Roman" w:cs="Times New Roman"/>
          <w:iCs/>
          <w:sz w:val="26"/>
          <w:szCs w:val="26"/>
        </w:rPr>
      </w:pPr>
      <w:r w:rsidRPr="00BE6124">
        <w:rPr>
          <w:rFonts w:ascii="Times New Roman" w:hAnsi="Times New Roman" w:cs="Times New Roman"/>
          <w:iCs/>
          <w:sz w:val="26"/>
          <w:szCs w:val="26"/>
        </w:rPr>
        <w:t xml:space="preserve">Về thương mại, sau 5 năm thực hiện, BRI đã nhận được sự hưởng ứng tích cực và tham gia sâu rộng của hơn 100 quốc gia, vùng lãnh thổ và các tổ chức quốc tế. Tính đến tháng 4-2018, Trung Quốc đã cùng với 86 quốc gia thuộc phạm </w:t>
      </w:r>
      <w:proofErr w:type="gramStart"/>
      <w:r w:rsidRPr="00BE6124">
        <w:rPr>
          <w:rFonts w:ascii="Times New Roman" w:hAnsi="Times New Roman" w:cs="Times New Roman"/>
          <w:iCs/>
          <w:sz w:val="26"/>
          <w:szCs w:val="26"/>
        </w:rPr>
        <w:t>vi</w:t>
      </w:r>
      <w:proofErr w:type="gramEnd"/>
      <w:r w:rsidRPr="00BE6124">
        <w:rPr>
          <w:rFonts w:ascii="Times New Roman" w:hAnsi="Times New Roman" w:cs="Times New Roman"/>
          <w:iCs/>
          <w:sz w:val="26"/>
          <w:szCs w:val="26"/>
        </w:rPr>
        <w:t xml:space="preserve"> Sáng kiến và tổ chức quốc tế ký kết trên 100 thỏa thuận triển khai các dự án hợp tác trên nhiều lĩnh vực thuộc khuôn khổ BRI. Trung Quốc cùng với 24 quốc gia và vùng lãnh thổ, như Hàn Quốc, Pa-ki-xtan, ASEAN, Pê-ru, Chi-lê và nhiều nước khác ký 16 hiệp định thương mại tự do (FTA). Tổng kim ngạch thương mại giữa Trung Quốc với các nước dọc các tuyến BRI trong 5 năm qua đã vượt trên 5.000 tỷ </w:t>
      </w:r>
      <w:proofErr w:type="gramStart"/>
      <w:r w:rsidRPr="00BE6124">
        <w:rPr>
          <w:rFonts w:ascii="Times New Roman" w:hAnsi="Times New Roman" w:cs="Times New Roman"/>
          <w:iCs/>
          <w:sz w:val="26"/>
          <w:szCs w:val="26"/>
        </w:rPr>
        <w:t>USD(</w:t>
      </w:r>
      <w:proofErr w:type="gramEnd"/>
      <w:r w:rsidRPr="00BE6124">
        <w:rPr>
          <w:rFonts w:ascii="Times New Roman" w:hAnsi="Times New Roman" w:cs="Times New Roman"/>
          <w:iCs/>
          <w:sz w:val="26"/>
          <w:szCs w:val="26"/>
        </w:rPr>
        <w:t xml:space="preserve">1). </w:t>
      </w:r>
    </w:p>
    <w:p w:rsidR="00BE6124" w:rsidRDefault="00BE6124" w:rsidP="00BE6124">
      <w:pPr>
        <w:spacing w:line="312" w:lineRule="auto"/>
        <w:ind w:firstLine="720"/>
        <w:jc w:val="both"/>
        <w:rPr>
          <w:rFonts w:ascii="Times New Roman" w:hAnsi="Times New Roman" w:cs="Times New Roman"/>
          <w:iCs/>
          <w:sz w:val="26"/>
          <w:szCs w:val="26"/>
        </w:rPr>
      </w:pPr>
      <w:proofErr w:type="gramStart"/>
      <w:r w:rsidRPr="00BE6124">
        <w:rPr>
          <w:rFonts w:ascii="Times New Roman" w:hAnsi="Times New Roman" w:cs="Times New Roman"/>
          <w:iCs/>
          <w:sz w:val="26"/>
          <w:szCs w:val="26"/>
        </w:rPr>
        <w:t>Trung Quốc cũng đã đầu tư trực tiếp ra nước ngoài hơn 50 tỷ USD vào 53 quốc gia và vùng lãnh thổ.</w:t>
      </w:r>
      <w:proofErr w:type="gramEnd"/>
      <w:r w:rsidRPr="00BE6124">
        <w:rPr>
          <w:rFonts w:ascii="Times New Roman" w:hAnsi="Times New Roman" w:cs="Times New Roman"/>
          <w:iCs/>
          <w:sz w:val="26"/>
          <w:szCs w:val="26"/>
        </w:rPr>
        <w:t xml:space="preserve"> Chỉ tính riêng trong năm 2017, Trung Quốc đã nhập khẩu trên 666 tỷ USD hàng hóa từ các nước tham gia BRI, chiếm 25% tổng giá trị nhập khẩu của Trung Quốc, đồng thời, tổng kim ngạch thương mại giữa Trung Quốc với các nước này đã tăng ở mức kỷ lục là 14,2%. Trung Quốc đã xây dựng trên 50 khu hợp tác kinh tế, thương mại tại khoảng 20 nước tham gia BRI, giúp các nước tăng nguồn thu thuế, thu nhập thêm 1,1 tỷ USD và tạo 180.000 việc làm mới.</w:t>
      </w:r>
    </w:p>
    <w:p w:rsidR="00BE6124" w:rsidRPr="00BE6124" w:rsidRDefault="00BE6124" w:rsidP="00BE6124">
      <w:pPr>
        <w:spacing w:line="312" w:lineRule="auto"/>
        <w:ind w:firstLine="720"/>
        <w:jc w:val="both"/>
        <w:rPr>
          <w:rFonts w:ascii="Times New Roman" w:hAnsi="Times New Roman" w:cs="Times New Roman"/>
          <w:iCs/>
          <w:sz w:val="26"/>
          <w:szCs w:val="26"/>
        </w:rPr>
      </w:pPr>
      <w:r w:rsidRPr="00BE6124">
        <w:rPr>
          <w:rFonts w:ascii="Times New Roman" w:hAnsi="Times New Roman" w:cs="Times New Roman"/>
          <w:iCs/>
          <w:sz w:val="26"/>
          <w:szCs w:val="26"/>
        </w:rPr>
        <w:lastRenderedPageBreak/>
        <w:t xml:space="preserve">Về các dự </w:t>
      </w:r>
      <w:proofErr w:type="gramStart"/>
      <w:r w:rsidRPr="00BE6124">
        <w:rPr>
          <w:rFonts w:ascii="Times New Roman" w:hAnsi="Times New Roman" w:cs="Times New Roman"/>
          <w:iCs/>
          <w:sz w:val="26"/>
          <w:szCs w:val="26"/>
        </w:rPr>
        <w:t>án</w:t>
      </w:r>
      <w:proofErr w:type="gramEnd"/>
      <w:r w:rsidRPr="00BE6124">
        <w:rPr>
          <w:rFonts w:ascii="Times New Roman" w:hAnsi="Times New Roman" w:cs="Times New Roman"/>
          <w:iCs/>
          <w:sz w:val="26"/>
          <w:szCs w:val="26"/>
        </w:rPr>
        <w:t xml:space="preserve"> kết cấu hạ tầng, Trung Quốc đẩy mạnh đầu tư xây dựng kết cấu hạ tầng ra bên ngoài, trong đó có dự án đường sắt và các cảng biển. </w:t>
      </w:r>
    </w:p>
    <w:p w:rsidR="00BE6124" w:rsidRPr="00BE6124" w:rsidRDefault="00BE6124" w:rsidP="00BE6124">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BE6124">
        <w:rPr>
          <w:rFonts w:ascii="Times New Roman" w:hAnsi="Times New Roman" w:cs="Times New Roman"/>
          <w:iCs/>
          <w:sz w:val="26"/>
          <w:szCs w:val="26"/>
        </w:rPr>
        <w:t>Về đường sắt, Theo trang The Diplomat (Nhật Bản), Trung Quốc sẽ xây dựng 81.000km đường sắt cao tốc đi qua các quốc gia tham gia BRI - nhiều hơn tổng chiều dài đường sắt cao tốc trên thế giới hiện nay và đã tuyên bố kế hoạch chi 35.000 tỷ nhân dân tệ (tương đương 503 tỷ USD) để mở rộng mạng lưới đường sắt quốc gia vào năm 2020 với tổng số hơn 30.000km, kết nối 80% các thành phố lớn ở Trung Quốc. Các dự án tiêu biểu mà Trung Quốc đang thực hiện, như dự án đường sắt Môm-ba-sa - Nai-rô-bi của Kê-ni-a với tổng chiều dài khoảng 2.700km, trị giá 3,8 tỷ USD, hoàn thành năm 2017, đã giúp người dân nước này giảm thời gian đi từ ga đầu Môm-ba-sa tới ga cuối - Thủ đô Nai-rô-bi chỉ còn 5 giờ đồng hồ thay vì 10 giờ đồng hồ như trước; tuyến đường sắt Viên-chăn - Bô-ten dự kiến hoàn thành vào năm 2021 với tổng chi phí lên đến 7,2 tỷ USD; dự án đường sắt cao tốc Gia-các-ta - Băng-đung tại In-đô-nê-xi-a có tổng chiều dài 142km với tổng vốn đầu tư là 5,13 tỷ USD. </w:t>
      </w:r>
    </w:p>
    <w:p w:rsidR="00BE6124" w:rsidRPr="009F6F47" w:rsidRDefault="00BE6124" w:rsidP="00BE6124">
      <w:pPr>
        <w:spacing w:line="312" w:lineRule="auto"/>
        <w:ind w:firstLine="720"/>
        <w:jc w:val="both"/>
        <w:rPr>
          <w:rStyle w:val="Emphasis"/>
          <w:rFonts w:ascii="Times New Roman" w:hAnsi="Times New Roman" w:cs="Times New Roman"/>
          <w:i w:val="0"/>
          <w:sz w:val="26"/>
          <w:szCs w:val="26"/>
        </w:rPr>
      </w:pPr>
      <w:r>
        <w:rPr>
          <w:rFonts w:ascii="Times New Roman" w:hAnsi="Times New Roman" w:cs="Times New Roman"/>
          <w:iCs/>
          <w:sz w:val="26"/>
          <w:szCs w:val="26"/>
        </w:rPr>
        <w:t xml:space="preserve">+ </w:t>
      </w:r>
      <w:r w:rsidRPr="00BE6124">
        <w:rPr>
          <w:rFonts w:ascii="Times New Roman" w:hAnsi="Times New Roman" w:cs="Times New Roman"/>
          <w:iCs/>
          <w:sz w:val="26"/>
          <w:szCs w:val="26"/>
        </w:rPr>
        <w:t xml:space="preserve">Về dự án cảng biển, tính đến hết năm 2017, Trung Quốc đã đầu tư một phần hoặc giành được quyền kinh doanh, vận hành trong dài hạn với 76 cảng biển trên toàn thế giới. </w:t>
      </w:r>
      <w:proofErr w:type="gramStart"/>
      <w:r w:rsidRPr="00BE6124">
        <w:rPr>
          <w:rFonts w:ascii="Times New Roman" w:hAnsi="Times New Roman" w:cs="Times New Roman"/>
          <w:iCs/>
          <w:sz w:val="26"/>
          <w:szCs w:val="26"/>
        </w:rPr>
        <w:t>Trung Quốc không chỉ đầu tư vào các cảng lớn mà còn tìm cách kinh doanh vận hành nhiều cảng nhỏ trên toàn thế giới.</w:t>
      </w:r>
      <w:proofErr w:type="gramEnd"/>
      <w:r w:rsidRPr="00BE6124">
        <w:rPr>
          <w:rFonts w:ascii="Times New Roman" w:hAnsi="Times New Roman" w:cs="Times New Roman"/>
          <w:iCs/>
          <w:sz w:val="26"/>
          <w:szCs w:val="26"/>
        </w:rPr>
        <w:t xml:space="preserve"> Các dự án cảng biển tiêu biểu, như dự án cảng Goa-đa (Gwadar) ở Pa-ki-xtan, dự án cảng Cô-lôm-bô ở Xri Lan-ca, dự án cảng Pi-ra-ớt (Piraeus) ở Hy Lạp và rất nhiều dự án khác.</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5634785"/>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634786"/>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BB7546" w:rsidRDefault="0007459B" w:rsidP="00D47029">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w:t>
      </w:r>
      <w:r w:rsidR="00D47029">
        <w:rPr>
          <w:rStyle w:val="Emphasis"/>
          <w:rFonts w:ascii="Times New Roman" w:hAnsi="Times New Roman" w:cs="Times New Roman"/>
          <w:i w:val="0"/>
          <w:sz w:val="26"/>
          <w:szCs w:val="26"/>
        </w:rPr>
        <w:t xml:space="preserve">c, </w:t>
      </w:r>
      <w:r w:rsidRPr="00105E9D">
        <w:rPr>
          <w:rStyle w:val="Emphasis"/>
          <w:rFonts w:ascii="Times New Roman" w:hAnsi="Times New Roman" w:cs="Times New Roman"/>
          <w:i w:val="0"/>
          <w:sz w:val="26"/>
          <w:szCs w:val="26"/>
        </w:rPr>
        <w:t>trong</w:t>
      </w:r>
      <w:r w:rsidR="003334FF">
        <w:rPr>
          <w:rStyle w:val="Emphasis"/>
          <w:rFonts w:ascii="Times New Roman" w:hAnsi="Times New Roman" w:cs="Times New Roman"/>
          <w:i w:val="0"/>
          <w:sz w:val="26"/>
          <w:szCs w:val="26"/>
        </w:rPr>
        <w:t xml:space="preserve"> tháng </w:t>
      </w:r>
      <w:r w:rsidR="00BB7402">
        <w:rPr>
          <w:rStyle w:val="Emphasis"/>
          <w:rFonts w:ascii="Times New Roman" w:hAnsi="Times New Roman" w:cs="Times New Roman"/>
          <w:i w:val="0"/>
          <w:sz w:val="26"/>
          <w:szCs w:val="26"/>
        </w:rPr>
        <w:t>3</w:t>
      </w:r>
      <w:r w:rsidR="00C30D8C">
        <w:rPr>
          <w:rStyle w:val="Emphasis"/>
          <w:rFonts w:ascii="Times New Roman" w:hAnsi="Times New Roman" w:cs="Times New Roman"/>
          <w:i w:val="0"/>
          <w:sz w:val="26"/>
          <w:szCs w:val="26"/>
        </w:rPr>
        <w:t>/2019</w:t>
      </w:r>
      <w:r w:rsidR="00ED3871">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99245A">
        <w:rPr>
          <w:rStyle w:val="Emphasis"/>
          <w:rFonts w:ascii="Times New Roman" w:hAnsi="Times New Roman" w:cs="Times New Roman"/>
          <w:i w:val="0"/>
          <w:sz w:val="26"/>
          <w:szCs w:val="26"/>
        </w:rPr>
        <w:t xml:space="preserve"> trên </w:t>
      </w:r>
      <w:r w:rsidR="00BB7402">
        <w:rPr>
          <w:rStyle w:val="Emphasis"/>
          <w:rFonts w:ascii="Times New Roman" w:hAnsi="Times New Roman" w:cs="Times New Roman"/>
          <w:i w:val="0"/>
          <w:sz w:val="26"/>
          <w:szCs w:val="26"/>
        </w:rPr>
        <w:t>4</w:t>
      </w:r>
      <w:proofErr w:type="gramStart"/>
      <w:r w:rsidR="00BB7402">
        <w:rPr>
          <w:rStyle w:val="Emphasis"/>
          <w:rFonts w:ascii="Times New Roman" w:hAnsi="Times New Roman" w:cs="Times New Roman"/>
          <w:i w:val="0"/>
          <w:sz w:val="26"/>
          <w:szCs w:val="26"/>
        </w:rPr>
        <w:t>,25</w:t>
      </w:r>
      <w:proofErr w:type="gramEnd"/>
      <w:r w:rsidR="001033C8">
        <w:rPr>
          <w:rStyle w:val="Emphasis"/>
          <w:rFonts w:ascii="Times New Roman" w:hAnsi="Times New Roman" w:cs="Times New Roman"/>
          <w:i w:val="0"/>
          <w:sz w:val="26"/>
          <w:szCs w:val="26"/>
        </w:rPr>
        <w:t xml:space="preserve"> tỷ tấ</w:t>
      </w:r>
      <w:r w:rsidR="00C200DA">
        <w:rPr>
          <w:rStyle w:val="Emphasis"/>
          <w:rFonts w:ascii="Times New Roman" w:hAnsi="Times New Roman" w:cs="Times New Roman"/>
          <w:i w:val="0"/>
          <w:sz w:val="26"/>
          <w:szCs w:val="26"/>
        </w:rPr>
        <w:t>n</w:t>
      </w:r>
      <w:r w:rsidR="0099245A">
        <w:rPr>
          <w:rStyle w:val="Emphasis"/>
          <w:rFonts w:ascii="Times New Roman" w:hAnsi="Times New Roman" w:cs="Times New Roman"/>
          <w:i w:val="0"/>
          <w:sz w:val="26"/>
          <w:szCs w:val="26"/>
        </w:rPr>
        <w:t>,</w:t>
      </w:r>
      <w:r w:rsidR="00BB7402">
        <w:rPr>
          <w:rStyle w:val="Emphasis"/>
          <w:rFonts w:ascii="Times New Roman" w:hAnsi="Times New Roman" w:cs="Times New Roman"/>
          <w:i w:val="0"/>
          <w:sz w:val="26"/>
          <w:szCs w:val="26"/>
        </w:rPr>
        <w:t xml:space="preserve"> tăng 8,6% so với cùng kỳ năm trước và tăng mạnh so với tháng 02/2019 (tăng 72%), do hoạt động thương mại và sản xuất đã sôi động trở lại sau </w:t>
      </w:r>
      <w:r w:rsidR="0099245A">
        <w:rPr>
          <w:rStyle w:val="Emphasis"/>
          <w:rFonts w:ascii="Times New Roman" w:hAnsi="Times New Roman" w:cs="Times New Roman"/>
          <w:i w:val="0"/>
          <w:sz w:val="26"/>
          <w:szCs w:val="26"/>
        </w:rPr>
        <w:t>tháng Tết nguyên đán</w:t>
      </w:r>
      <w:r w:rsidR="00ED3871">
        <w:rPr>
          <w:rStyle w:val="Emphasis"/>
          <w:rFonts w:ascii="Times New Roman" w:hAnsi="Times New Roman" w:cs="Times New Roman"/>
          <w:i w:val="0"/>
          <w:sz w:val="26"/>
          <w:szCs w:val="26"/>
        </w:rPr>
        <w:t xml:space="preserve">. </w:t>
      </w:r>
    </w:p>
    <w:p w:rsidR="0099245A" w:rsidRDefault="0099245A" w:rsidP="00D4702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w:t>
      </w:r>
      <w:r w:rsidR="00BB7402">
        <w:rPr>
          <w:rStyle w:val="Emphasis"/>
          <w:rFonts w:ascii="Times New Roman" w:hAnsi="Times New Roman" w:cs="Times New Roman"/>
          <w:i w:val="0"/>
          <w:sz w:val="26"/>
          <w:szCs w:val="26"/>
        </w:rPr>
        <w:t>chung quí 1 năm</w:t>
      </w:r>
      <w:r>
        <w:rPr>
          <w:rStyle w:val="Emphasis"/>
          <w:rFonts w:ascii="Times New Roman" w:hAnsi="Times New Roman" w:cs="Times New Roman"/>
          <w:i w:val="0"/>
          <w:sz w:val="26"/>
          <w:szCs w:val="26"/>
        </w:rPr>
        <w:t xml:space="preserve"> 2019, vận chuyển hàng hóa của Trung Quốc đạt trên </w:t>
      </w:r>
      <w:r w:rsidR="00BB7402">
        <w:rPr>
          <w:rStyle w:val="Emphasis"/>
          <w:rFonts w:ascii="Times New Roman" w:hAnsi="Times New Roman" w:cs="Times New Roman"/>
          <w:i w:val="0"/>
          <w:sz w:val="26"/>
          <w:szCs w:val="26"/>
        </w:rPr>
        <w:t xml:space="preserve">10 </w:t>
      </w:r>
      <w:r>
        <w:rPr>
          <w:rStyle w:val="Emphasis"/>
          <w:rFonts w:ascii="Times New Roman" w:hAnsi="Times New Roman" w:cs="Times New Roman"/>
          <w:i w:val="0"/>
          <w:sz w:val="26"/>
          <w:szCs w:val="26"/>
        </w:rPr>
        <w:t>tỷ tấ</w:t>
      </w:r>
      <w:r w:rsidR="00BB7402">
        <w:rPr>
          <w:rStyle w:val="Emphasis"/>
          <w:rFonts w:ascii="Times New Roman" w:hAnsi="Times New Roman" w:cs="Times New Roman"/>
          <w:i w:val="0"/>
          <w:sz w:val="26"/>
          <w:szCs w:val="26"/>
        </w:rPr>
        <w:t xml:space="preserve">n, tăng 6,1 </w:t>
      </w:r>
      <w:r>
        <w:rPr>
          <w:rStyle w:val="Emphasis"/>
          <w:rFonts w:ascii="Times New Roman" w:hAnsi="Times New Roman" w:cs="Times New Roman"/>
          <w:i w:val="0"/>
          <w:sz w:val="26"/>
          <w:szCs w:val="26"/>
        </w:rPr>
        <w:t xml:space="preserve">% so với </w:t>
      </w:r>
      <w:r w:rsidR="00BB7402">
        <w:rPr>
          <w:rStyle w:val="Emphasis"/>
          <w:rFonts w:ascii="Times New Roman" w:hAnsi="Times New Roman" w:cs="Times New Roman"/>
          <w:i w:val="0"/>
          <w:sz w:val="26"/>
          <w:szCs w:val="26"/>
        </w:rPr>
        <w:t>cùng kỳ</w:t>
      </w:r>
      <w:r>
        <w:rPr>
          <w:rStyle w:val="Emphasis"/>
          <w:rFonts w:ascii="Times New Roman" w:hAnsi="Times New Roman" w:cs="Times New Roman"/>
          <w:i w:val="0"/>
          <w:sz w:val="26"/>
          <w:szCs w:val="26"/>
        </w:rPr>
        <w:t xml:space="preserve"> năm 2018. </w:t>
      </w:r>
    </w:p>
    <w:p w:rsidR="00C200DA" w:rsidRDefault="007771F0" w:rsidP="0099245A">
      <w:pPr>
        <w:pStyle w:val="Caption"/>
        <w:spacing w:line="312" w:lineRule="auto"/>
        <w:jc w:val="center"/>
        <w:rPr>
          <w:rFonts w:ascii="Times New Roman" w:hAnsi="Times New Roman" w:cs="Times New Roman"/>
          <w:sz w:val="26"/>
          <w:szCs w:val="26"/>
        </w:rPr>
      </w:pPr>
      <w:bookmarkStart w:id="6" w:name="_Toc8068973"/>
      <w:r w:rsidRPr="00C45DE0">
        <w:rPr>
          <w:rFonts w:ascii="Times New Roman" w:hAnsi="Times New Roman" w:cs="Times New Roman"/>
          <w:sz w:val="26"/>
          <w:szCs w:val="26"/>
        </w:rPr>
        <w:lastRenderedPageBreak/>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630F2E">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6"/>
    </w:p>
    <w:p w:rsidR="0099245A" w:rsidRPr="00BB7402" w:rsidRDefault="00BB7402" w:rsidP="00BB7402">
      <w:pPr>
        <w:rPr>
          <w:rStyle w:val="Emphasis"/>
          <w:i w:val="0"/>
          <w:iCs w:val="0"/>
        </w:rPr>
      </w:pPr>
      <w:r>
        <w:rPr>
          <w:noProof/>
        </w:rPr>
        <w:drawing>
          <wp:inline distT="0" distB="0" distL="0" distR="0" wp14:anchorId="516AD974" wp14:editId="0B251448">
            <wp:extent cx="5270500" cy="274320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772D3A">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BB7546" w:rsidRDefault="00161A64" w:rsidP="00161A64">
      <w:pPr>
        <w:spacing w:line="312" w:lineRule="auto"/>
        <w:ind w:firstLine="720"/>
        <w:jc w:val="both"/>
        <w:rPr>
          <w:rStyle w:val="Emphasis"/>
          <w:rFonts w:ascii="Times New Roman" w:hAnsi="Times New Roman" w:cs="Times New Roman"/>
          <w:i w:val="0"/>
          <w:sz w:val="26"/>
          <w:szCs w:val="26"/>
        </w:rPr>
      </w:pPr>
      <w:bookmarkStart w:id="7" w:name="_Toc5634807"/>
      <w:r>
        <w:rPr>
          <w:rStyle w:val="Emphasis"/>
          <w:rFonts w:ascii="Times New Roman" w:hAnsi="Times New Roman" w:cs="Times New Roman"/>
          <w:i w:val="0"/>
          <w:sz w:val="26"/>
          <w:szCs w:val="26"/>
        </w:rPr>
        <w:t xml:space="preserve">Trong </w:t>
      </w:r>
      <w:r w:rsidR="00302733">
        <w:rPr>
          <w:rStyle w:val="Emphasis"/>
          <w:rFonts w:ascii="Times New Roman" w:hAnsi="Times New Roman" w:cs="Times New Roman"/>
          <w:i w:val="0"/>
          <w:sz w:val="26"/>
          <w:szCs w:val="26"/>
        </w:rPr>
        <w:t xml:space="preserve">quí đầu năm </w:t>
      </w:r>
      <w:r>
        <w:rPr>
          <w:rStyle w:val="Emphasis"/>
          <w:rFonts w:ascii="Times New Roman" w:hAnsi="Times New Roman" w:cs="Times New Roman"/>
          <w:i w:val="0"/>
          <w:sz w:val="26"/>
          <w:szCs w:val="26"/>
        </w:rPr>
        <w:t>2019, vận chuyển hàng hóa đường bộ chiế</w:t>
      </w:r>
      <w:r w:rsidR="00302733">
        <w:rPr>
          <w:rStyle w:val="Emphasis"/>
          <w:rFonts w:ascii="Times New Roman" w:hAnsi="Times New Roman" w:cs="Times New Roman"/>
          <w:i w:val="0"/>
          <w:sz w:val="26"/>
          <w:szCs w:val="26"/>
        </w:rPr>
        <w:t>m 75</w:t>
      </w:r>
      <w:proofErr w:type="gramStart"/>
      <w:r w:rsidR="00302733">
        <w:rPr>
          <w:rStyle w:val="Emphasis"/>
          <w:rFonts w:ascii="Times New Roman" w:hAnsi="Times New Roman" w:cs="Times New Roman"/>
          <w:i w:val="0"/>
          <w:sz w:val="26"/>
          <w:szCs w:val="26"/>
        </w:rPr>
        <w:t>,54</w:t>
      </w:r>
      <w:proofErr w:type="gramEnd"/>
      <w:r>
        <w:rPr>
          <w:rStyle w:val="Emphasis"/>
          <w:rFonts w:ascii="Times New Roman" w:hAnsi="Times New Roman" w:cs="Times New Roman"/>
          <w:i w:val="0"/>
          <w:sz w:val="26"/>
          <w:szCs w:val="26"/>
        </w:rPr>
        <w:t xml:space="preserve">% tổng lượng hàng hóa vận chuyển của Trung Quốc. </w:t>
      </w:r>
    </w:p>
    <w:p w:rsidR="00BB7546" w:rsidRDefault="00161A64" w:rsidP="00161A6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Đứng thứ 2 là đường thủy chiế</w:t>
      </w:r>
      <w:r w:rsidR="00BB7402">
        <w:rPr>
          <w:rStyle w:val="Emphasis"/>
          <w:rFonts w:ascii="Times New Roman" w:hAnsi="Times New Roman" w:cs="Times New Roman"/>
          <w:i w:val="0"/>
          <w:sz w:val="26"/>
          <w:szCs w:val="26"/>
        </w:rPr>
        <w:t>m 15</w:t>
      </w:r>
      <w:proofErr w:type="gramStart"/>
      <w:r w:rsidR="00BB7402">
        <w:rPr>
          <w:rStyle w:val="Emphasis"/>
          <w:rFonts w:ascii="Times New Roman" w:hAnsi="Times New Roman" w:cs="Times New Roman"/>
          <w:i w:val="0"/>
          <w:sz w:val="26"/>
          <w:szCs w:val="26"/>
        </w:rPr>
        <w:t>,11</w:t>
      </w:r>
      <w:proofErr w:type="gramEnd"/>
      <w:r>
        <w:rPr>
          <w:rStyle w:val="Emphasis"/>
          <w:rFonts w:ascii="Times New Roman" w:hAnsi="Times New Roman" w:cs="Times New Roman"/>
          <w:i w:val="0"/>
          <w:sz w:val="26"/>
          <w:szCs w:val="26"/>
        </w:rPr>
        <w:t>%, tiếp theo là sắt và cuối cùng là hàng không dân dụng</w:t>
      </w:r>
      <w:r w:rsidR="00BB7402">
        <w:rPr>
          <w:rStyle w:val="Emphasis"/>
          <w:rFonts w:ascii="Times New Roman" w:hAnsi="Times New Roman" w:cs="Times New Roman"/>
          <w:i w:val="0"/>
          <w:sz w:val="26"/>
          <w:szCs w:val="26"/>
        </w:rPr>
        <w:t xml:space="preserve"> ở mức khiêm tốn 0,02%</w:t>
      </w:r>
      <w:r>
        <w:rPr>
          <w:rStyle w:val="Emphasis"/>
          <w:rFonts w:ascii="Times New Roman" w:hAnsi="Times New Roman" w:cs="Times New Roman"/>
          <w:i w:val="0"/>
          <w:sz w:val="26"/>
          <w:szCs w:val="26"/>
        </w:rPr>
        <w:t>.</w:t>
      </w:r>
      <w:r w:rsidR="00BB7402">
        <w:rPr>
          <w:rStyle w:val="Emphasis"/>
          <w:rFonts w:ascii="Times New Roman" w:hAnsi="Times New Roman" w:cs="Times New Roman"/>
          <w:i w:val="0"/>
          <w:sz w:val="26"/>
          <w:szCs w:val="26"/>
        </w:rPr>
        <w:t xml:space="preserve"> </w:t>
      </w:r>
    </w:p>
    <w:p w:rsidR="00161A64" w:rsidRDefault="00BB7402" w:rsidP="00161A64">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Vận chuyển hàng không dân dụng là phương thức vận tải duy nhất có lượng vận chuyển giảm trong quí đầu năm nay so với cùng kỳ năm 2018.</w:t>
      </w:r>
      <w:proofErr w:type="gramEnd"/>
      <w:r>
        <w:rPr>
          <w:rStyle w:val="Emphasis"/>
          <w:rFonts w:ascii="Times New Roman" w:hAnsi="Times New Roman" w:cs="Times New Roman"/>
          <w:i w:val="0"/>
          <w:sz w:val="26"/>
          <w:szCs w:val="26"/>
        </w:rPr>
        <w:t xml:space="preserve"> </w:t>
      </w:r>
      <w:r w:rsidR="00161A64">
        <w:rPr>
          <w:rStyle w:val="Emphasis"/>
          <w:rFonts w:ascii="Times New Roman" w:hAnsi="Times New Roman" w:cs="Times New Roman"/>
          <w:i w:val="0"/>
          <w:sz w:val="26"/>
          <w:szCs w:val="26"/>
        </w:rPr>
        <w:t xml:space="preserve"> </w:t>
      </w:r>
    </w:p>
    <w:p w:rsidR="0007459B" w:rsidRPr="00E01784" w:rsidRDefault="007771F0" w:rsidP="00E01784">
      <w:pPr>
        <w:pStyle w:val="Caption"/>
        <w:spacing w:after="0" w:line="312" w:lineRule="auto"/>
        <w:jc w:val="center"/>
        <w:rPr>
          <w:rStyle w:val="Emphasis"/>
          <w:rFonts w:ascii="Times New Roman" w:hAnsi="Times New Roman" w:cs="Times New Roman"/>
          <w:i w:val="0"/>
          <w:sz w:val="26"/>
          <w:szCs w:val="26"/>
        </w:rPr>
      </w:pPr>
      <w:r w:rsidRPr="00C45DE0">
        <w:rPr>
          <w:rStyle w:val="Emphasis"/>
          <w:rFonts w:ascii="Times New Roman" w:hAnsi="Times New Roman" w:cs="Times New Roman"/>
          <w:i w:val="0"/>
          <w:sz w:val="26"/>
          <w:szCs w:val="26"/>
        </w:rPr>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00630F2E">
        <w:rPr>
          <w:rStyle w:val="Emphasis"/>
          <w:rFonts w:ascii="Times New Roman" w:hAnsi="Times New Roman" w:cs="Times New Roman"/>
          <w:i w:val="0"/>
          <w:noProof/>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 xml:space="preserve">Các chỉ tiêu vận chuyển hàng hóa của Trung Quốc </w:t>
      </w:r>
      <w:r w:rsidR="00302733">
        <w:rPr>
          <w:rStyle w:val="Emphasis"/>
          <w:rFonts w:ascii="Times New Roman" w:hAnsi="Times New Roman" w:cs="Times New Roman"/>
          <w:i w:val="0"/>
          <w:sz w:val="26"/>
          <w:szCs w:val="26"/>
        </w:rPr>
        <w:t>quý 1/</w:t>
      </w:r>
      <w:r w:rsidR="0000753E">
        <w:rPr>
          <w:rStyle w:val="Emphasis"/>
          <w:rFonts w:ascii="Times New Roman" w:hAnsi="Times New Roman" w:cs="Times New Roman"/>
          <w:i w:val="0"/>
          <w:sz w:val="26"/>
          <w:szCs w:val="26"/>
        </w:rPr>
        <w:t>2019</w:t>
      </w:r>
      <w:bookmarkEnd w:id="7"/>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0"/>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302733" w:rsidRPr="00630374" w:rsidTr="00C9331F">
        <w:trPr>
          <w:trHeight w:val="282"/>
          <w:jc w:val="center"/>
        </w:trPr>
        <w:tc>
          <w:tcPr>
            <w:tcW w:w="2820" w:type="dxa"/>
            <w:shd w:val="clear" w:color="auto" w:fill="auto"/>
            <w:noWrap/>
            <w:vAlign w:val="bottom"/>
            <w:hideMark/>
          </w:tcPr>
          <w:p w:rsidR="00302733" w:rsidRPr="00630374" w:rsidRDefault="00302733">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1,084,724</w:t>
            </w:r>
          </w:p>
        </w:tc>
        <w:tc>
          <w:tcPr>
            <w:tcW w:w="1899" w:type="dxa"/>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100</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00</w:t>
            </w:r>
          </w:p>
        </w:tc>
        <w:tc>
          <w:tcPr>
            <w:tcW w:w="0" w:type="auto"/>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10</w:t>
            </w:r>
          </w:p>
        </w:tc>
      </w:tr>
      <w:tr w:rsidR="00302733" w:rsidRPr="00630374" w:rsidTr="00C9331F">
        <w:trPr>
          <w:trHeight w:val="355"/>
          <w:jc w:val="center"/>
        </w:trPr>
        <w:tc>
          <w:tcPr>
            <w:tcW w:w="2820" w:type="dxa"/>
            <w:shd w:val="clear" w:color="auto" w:fill="auto"/>
            <w:noWrap/>
            <w:vAlign w:val="bottom"/>
            <w:hideMark/>
          </w:tcPr>
          <w:p w:rsidR="00302733" w:rsidRPr="00630374" w:rsidRDefault="00302733">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101,277</w:t>
            </w:r>
          </w:p>
        </w:tc>
        <w:tc>
          <w:tcPr>
            <w:tcW w:w="1899" w:type="dxa"/>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9</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34</w:t>
            </w:r>
          </w:p>
        </w:tc>
        <w:tc>
          <w:tcPr>
            <w:tcW w:w="0" w:type="auto"/>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00</w:t>
            </w:r>
          </w:p>
        </w:tc>
      </w:tr>
      <w:tr w:rsidR="00302733" w:rsidRPr="00630374" w:rsidTr="00C9331F">
        <w:trPr>
          <w:trHeight w:val="355"/>
          <w:jc w:val="center"/>
        </w:trPr>
        <w:tc>
          <w:tcPr>
            <w:tcW w:w="2820" w:type="dxa"/>
            <w:shd w:val="clear" w:color="auto" w:fill="auto"/>
            <w:noWrap/>
            <w:vAlign w:val="bottom"/>
            <w:hideMark/>
          </w:tcPr>
          <w:p w:rsidR="00302733" w:rsidRPr="00630374" w:rsidRDefault="00302733">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819,428</w:t>
            </w:r>
          </w:p>
        </w:tc>
        <w:tc>
          <w:tcPr>
            <w:tcW w:w="1899" w:type="dxa"/>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75</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54</w:t>
            </w:r>
          </w:p>
        </w:tc>
        <w:tc>
          <w:tcPr>
            <w:tcW w:w="0" w:type="auto"/>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5</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9</w:t>
            </w:r>
          </w:p>
        </w:tc>
      </w:tr>
      <w:tr w:rsidR="00302733" w:rsidRPr="00630374" w:rsidTr="00C9331F">
        <w:trPr>
          <w:trHeight w:val="355"/>
          <w:jc w:val="center"/>
        </w:trPr>
        <w:tc>
          <w:tcPr>
            <w:tcW w:w="2820" w:type="dxa"/>
            <w:shd w:val="clear" w:color="auto" w:fill="auto"/>
            <w:noWrap/>
            <w:vAlign w:val="bottom"/>
            <w:hideMark/>
          </w:tcPr>
          <w:p w:rsidR="00302733" w:rsidRPr="00630374" w:rsidRDefault="00302733">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163,851</w:t>
            </w:r>
          </w:p>
        </w:tc>
        <w:tc>
          <w:tcPr>
            <w:tcW w:w="1899" w:type="dxa"/>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Pr>
                <w:rFonts w:ascii="Times New Roman" w:hAnsi="Times New Roman" w:cs="Times New Roman"/>
                <w:color w:val="000000"/>
                <w:sz w:val="26"/>
                <w:szCs w:val="26"/>
              </w:rPr>
              <w:t>15,11</w:t>
            </w:r>
          </w:p>
        </w:tc>
        <w:tc>
          <w:tcPr>
            <w:tcW w:w="0" w:type="auto"/>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11</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7</w:t>
            </w:r>
          </w:p>
        </w:tc>
      </w:tr>
      <w:tr w:rsidR="00302733" w:rsidRPr="00630374" w:rsidTr="00C9331F">
        <w:trPr>
          <w:trHeight w:val="355"/>
          <w:jc w:val="center"/>
        </w:trPr>
        <w:tc>
          <w:tcPr>
            <w:tcW w:w="2820" w:type="dxa"/>
            <w:shd w:val="clear" w:color="auto" w:fill="auto"/>
            <w:noWrap/>
            <w:vAlign w:val="bottom"/>
            <w:hideMark/>
          </w:tcPr>
          <w:p w:rsidR="00302733" w:rsidRPr="00630374" w:rsidRDefault="00302733">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168</w:t>
            </w:r>
          </w:p>
        </w:tc>
        <w:tc>
          <w:tcPr>
            <w:tcW w:w="1899" w:type="dxa"/>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02</w:t>
            </w:r>
          </w:p>
        </w:tc>
        <w:tc>
          <w:tcPr>
            <w:tcW w:w="0" w:type="auto"/>
            <w:shd w:val="clear" w:color="auto" w:fill="auto"/>
            <w:noWrap/>
            <w:vAlign w:val="bottom"/>
          </w:tcPr>
          <w:p w:rsidR="00302733" w:rsidRPr="00302733" w:rsidRDefault="00302733" w:rsidP="00302733">
            <w:pPr>
              <w:jc w:val="right"/>
              <w:rPr>
                <w:rFonts w:ascii="Times New Roman" w:hAnsi="Times New Roman" w:cs="Times New Roman"/>
                <w:color w:val="000000"/>
                <w:sz w:val="26"/>
                <w:szCs w:val="26"/>
              </w:rPr>
            </w:pPr>
            <w:r w:rsidRPr="00302733">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302733">
              <w:rPr>
                <w:rFonts w:ascii="Times New Roman" w:hAnsi="Times New Roman" w:cs="Times New Roman"/>
                <w:color w:val="000000"/>
                <w:sz w:val="26"/>
                <w:szCs w:val="26"/>
              </w:rPr>
              <w:t>9</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CB4DD3" w:rsidRDefault="007771F0" w:rsidP="008372E1">
      <w:pPr>
        <w:spacing w:line="312" w:lineRule="auto"/>
        <w:ind w:firstLine="720"/>
        <w:jc w:val="center"/>
        <w:rPr>
          <w:rFonts w:ascii="Times New Roman" w:hAnsi="Times New Roman" w:cs="Times New Roman"/>
          <w:b/>
          <w:sz w:val="26"/>
          <w:szCs w:val="26"/>
        </w:rPr>
      </w:pPr>
      <w:bookmarkStart w:id="8" w:name="_Toc8068974"/>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 xml:space="preserve">c </w:t>
      </w:r>
      <w:r w:rsidR="00BB7402">
        <w:rPr>
          <w:rFonts w:ascii="Times New Roman" w:hAnsi="Times New Roman" w:cs="Times New Roman"/>
          <w:b/>
          <w:sz w:val="26"/>
          <w:szCs w:val="26"/>
        </w:rPr>
        <w:t>quí 1</w:t>
      </w:r>
      <w:r w:rsidR="0000753E">
        <w:rPr>
          <w:rFonts w:ascii="Times New Roman" w:hAnsi="Times New Roman" w:cs="Times New Roman"/>
          <w:b/>
          <w:sz w:val="26"/>
          <w:szCs w:val="26"/>
        </w:rPr>
        <w:t>/2019</w:t>
      </w:r>
      <w:bookmarkEnd w:id="8"/>
    </w:p>
    <w:p w:rsidR="0000753E" w:rsidRPr="008372E1" w:rsidRDefault="00BB7402" w:rsidP="00BB7402">
      <w:pPr>
        <w:spacing w:line="312" w:lineRule="auto"/>
        <w:ind w:firstLine="720"/>
        <w:jc w:val="center"/>
        <w:rPr>
          <w:rStyle w:val="Emphasis"/>
          <w:rFonts w:ascii="Times New Roman" w:hAnsi="Times New Roman" w:cs="Times New Roman"/>
          <w:b/>
          <w:i w:val="0"/>
          <w:iCs w:val="0"/>
          <w:sz w:val="26"/>
          <w:szCs w:val="26"/>
        </w:rPr>
      </w:pPr>
      <w:r>
        <w:rPr>
          <w:noProof/>
        </w:rPr>
        <w:drawing>
          <wp:inline distT="0" distB="0" distL="0" distR="0" wp14:anchorId="0D960C78" wp14:editId="5068FEA1">
            <wp:extent cx="4572000" cy="24638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19B4" w:rsidRPr="00BE6124" w:rsidRDefault="007771F0" w:rsidP="00BE6124">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5634787"/>
      <w:r w:rsidRPr="00AC37BB">
        <w:rPr>
          <w:rStyle w:val="Emphasis"/>
          <w:rFonts w:ascii="Times New Roman" w:hAnsi="Times New Roman" w:cs="Times New Roman"/>
          <w:b/>
          <w:sz w:val="26"/>
          <w:szCs w:val="26"/>
        </w:rPr>
        <w:t>Vận chuyển đường sắt:</w:t>
      </w:r>
      <w:bookmarkEnd w:id="9"/>
    </w:p>
    <w:p w:rsidR="00BB7546" w:rsidRDefault="007771F0" w:rsidP="00392A7A">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BB7402">
        <w:rPr>
          <w:rStyle w:val="Emphasis"/>
          <w:rFonts w:ascii="Times New Roman" w:hAnsi="Times New Roman" w:cs="Times New Roman"/>
          <w:i w:val="0"/>
          <w:sz w:val="26"/>
          <w:szCs w:val="26"/>
        </w:rPr>
        <w:t>3</w:t>
      </w:r>
      <w:r w:rsidR="00C30D8C">
        <w:rPr>
          <w:rStyle w:val="Emphasis"/>
          <w:rFonts w:ascii="Times New Roman" w:hAnsi="Times New Roman" w:cs="Times New Roman"/>
          <w:i w:val="0"/>
          <w:sz w:val="26"/>
          <w:szCs w:val="26"/>
        </w:rPr>
        <w:t>/2019</w:t>
      </w:r>
      <w:r w:rsidR="0076011B">
        <w:rPr>
          <w:rStyle w:val="Emphasis"/>
          <w:rFonts w:ascii="Times New Roman" w:hAnsi="Times New Roman" w:cs="Times New Roman"/>
          <w:i w:val="0"/>
          <w:sz w:val="26"/>
          <w:szCs w:val="26"/>
        </w:rPr>
        <w:t xml:space="preserve"> đạt</w:t>
      </w:r>
      <w:r w:rsidR="00814E8F">
        <w:rPr>
          <w:rStyle w:val="Emphasis"/>
          <w:rFonts w:ascii="Times New Roman" w:hAnsi="Times New Roman" w:cs="Times New Roman"/>
          <w:i w:val="0"/>
          <w:sz w:val="26"/>
          <w:szCs w:val="26"/>
        </w:rPr>
        <w:t xml:space="preserve"> </w:t>
      </w:r>
      <w:r w:rsidR="00BB7402">
        <w:rPr>
          <w:rStyle w:val="Emphasis"/>
          <w:rFonts w:ascii="Times New Roman" w:hAnsi="Times New Roman" w:cs="Times New Roman"/>
          <w:i w:val="0"/>
          <w:sz w:val="26"/>
          <w:szCs w:val="26"/>
        </w:rPr>
        <w:t>347</w:t>
      </w:r>
      <w:proofErr w:type="gramStart"/>
      <w:r w:rsidR="00BB7402">
        <w:rPr>
          <w:rStyle w:val="Emphasis"/>
          <w:rFonts w:ascii="Times New Roman" w:hAnsi="Times New Roman" w:cs="Times New Roman"/>
          <w:i w:val="0"/>
          <w:sz w:val="26"/>
          <w:szCs w:val="26"/>
        </w:rPr>
        <w:t>,5</w:t>
      </w:r>
      <w:proofErr w:type="gramEnd"/>
      <w:r w:rsidR="00BB7402">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triệu tấn</w:t>
      </w:r>
      <w:r w:rsidR="00B752B6">
        <w:rPr>
          <w:rStyle w:val="Emphasis"/>
          <w:rFonts w:ascii="Times New Roman" w:hAnsi="Times New Roman" w:cs="Times New Roman"/>
          <w:i w:val="0"/>
          <w:sz w:val="26"/>
          <w:szCs w:val="26"/>
        </w:rPr>
        <w:t xml:space="preserve">, </w:t>
      </w:r>
      <w:r w:rsidR="00BB7402">
        <w:rPr>
          <w:rStyle w:val="Emphasis"/>
          <w:rFonts w:ascii="Times New Roman" w:hAnsi="Times New Roman" w:cs="Times New Roman"/>
          <w:i w:val="0"/>
          <w:sz w:val="26"/>
          <w:szCs w:val="26"/>
        </w:rPr>
        <w:t>tăng 2,3</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814E8F">
        <w:rPr>
          <w:rStyle w:val="Emphasis"/>
          <w:rFonts w:ascii="Times New Roman" w:hAnsi="Times New Roman" w:cs="Times New Roman"/>
          <w:i w:val="0"/>
          <w:sz w:val="26"/>
          <w:szCs w:val="26"/>
        </w:rPr>
        <w:t>.</w:t>
      </w:r>
    </w:p>
    <w:p w:rsidR="0064258B" w:rsidRDefault="00EB066A" w:rsidP="009E1305">
      <w:pPr>
        <w:pStyle w:val="ListParagraph"/>
        <w:spacing w:line="240" w:lineRule="auto"/>
        <w:jc w:val="center"/>
        <w:rPr>
          <w:rFonts w:ascii="Times New Roman" w:hAnsi="Times New Roman" w:cs="Times New Roman"/>
          <w:b/>
          <w:sz w:val="26"/>
          <w:szCs w:val="26"/>
        </w:rPr>
      </w:pPr>
      <w:bookmarkStart w:id="10" w:name="_Toc806897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630F2E">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0"/>
    </w:p>
    <w:p w:rsidR="00FC4784" w:rsidRDefault="00EB066A" w:rsidP="00161A64">
      <w:pPr>
        <w:pStyle w:val="ListParagraph"/>
        <w:spacing w:line="240" w:lineRule="auto"/>
        <w:ind w:left="0"/>
        <w:jc w:val="center"/>
        <w:rPr>
          <w:rFonts w:ascii="Times New Roman" w:hAnsi="Times New Roman" w:cs="Times New Roman"/>
          <w:b/>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BB7402" w:rsidRDefault="00BB7402" w:rsidP="00BB7402">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5729716C" wp14:editId="6BF12CD9">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3B3" w:rsidRDefault="007771F0" w:rsidP="00BB7402">
      <w:pPr>
        <w:pStyle w:val="ListParagraph"/>
        <w:spacing w:line="312" w:lineRule="auto"/>
        <w:ind w:left="0"/>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DF6CAB" w:rsidRDefault="00DF6CAB" w:rsidP="00DF6CA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Tính chung ba tháng đầu năm vận chuyển bằng phương thức này đạt 1012 triệu tấn, tăng 2</w:t>
      </w:r>
      <w:proofErr w:type="gramStart"/>
      <w:r>
        <w:rPr>
          <w:rStyle w:val="Emphasis"/>
          <w:rFonts w:ascii="Times New Roman" w:hAnsi="Times New Roman" w:cs="Times New Roman"/>
          <w:i w:val="0"/>
          <w:sz w:val="26"/>
          <w:szCs w:val="26"/>
        </w:rPr>
        <w:t>,7</w:t>
      </w:r>
      <w:proofErr w:type="gramEnd"/>
      <w:r>
        <w:rPr>
          <w:rStyle w:val="Emphasis"/>
          <w:rFonts w:ascii="Times New Roman" w:hAnsi="Times New Roman" w:cs="Times New Roman"/>
          <w:i w:val="0"/>
          <w:sz w:val="26"/>
          <w:szCs w:val="26"/>
        </w:rPr>
        <w:t>% so với hai tháng đầu năm 2018.</w:t>
      </w:r>
    </w:p>
    <w:p w:rsidR="00BB7546" w:rsidRDefault="00027461" w:rsidP="00131C9A">
      <w:pPr>
        <w:spacing w:line="312" w:lineRule="auto"/>
        <w:ind w:firstLine="720"/>
        <w:jc w:val="both"/>
        <w:rPr>
          <w:rFonts w:ascii="Times New Roman" w:hAnsi="Times New Roman" w:cs="Times New Roman"/>
          <w:sz w:val="26"/>
          <w:szCs w:val="26"/>
        </w:rPr>
      </w:pPr>
      <w:r w:rsidRPr="002100D1">
        <w:rPr>
          <w:rFonts w:ascii="Times New Roman" w:hAnsi="Times New Roman" w:cs="Times New Roman"/>
          <w:b/>
          <w:i/>
          <w:sz w:val="26"/>
          <w:szCs w:val="26"/>
        </w:rPr>
        <w:t>Trung Quốc</w:t>
      </w:r>
      <w:r w:rsidR="00131C9A" w:rsidRPr="002100D1">
        <w:rPr>
          <w:rFonts w:ascii="Times New Roman" w:hAnsi="Times New Roman" w:cs="Times New Roman"/>
          <w:b/>
          <w:i/>
          <w:sz w:val="26"/>
          <w:szCs w:val="26"/>
        </w:rPr>
        <w:t xml:space="preserve"> </w:t>
      </w:r>
      <w:r w:rsidR="002100D1" w:rsidRPr="002100D1">
        <w:rPr>
          <w:rFonts w:ascii="Times New Roman" w:hAnsi="Times New Roman" w:cs="Times New Roman"/>
          <w:b/>
          <w:i/>
          <w:sz w:val="26"/>
          <w:szCs w:val="26"/>
        </w:rPr>
        <w:t>sắp khởi động</w:t>
      </w:r>
      <w:r w:rsidR="00131C9A" w:rsidRPr="002100D1">
        <w:rPr>
          <w:rFonts w:ascii="Times New Roman" w:hAnsi="Times New Roman" w:cs="Times New Roman"/>
          <w:b/>
          <w:i/>
          <w:sz w:val="26"/>
          <w:szCs w:val="26"/>
        </w:rPr>
        <w:t xml:space="preserve"> các dự</w:t>
      </w:r>
      <w:r w:rsidR="002100D1" w:rsidRPr="002100D1">
        <w:rPr>
          <w:rFonts w:ascii="Times New Roman" w:hAnsi="Times New Roman" w:cs="Times New Roman"/>
          <w:b/>
          <w:i/>
          <w:sz w:val="26"/>
          <w:szCs w:val="26"/>
        </w:rPr>
        <w:t xml:space="preserve"> </w:t>
      </w:r>
      <w:proofErr w:type="gramStart"/>
      <w:r w:rsidR="002100D1" w:rsidRPr="002100D1">
        <w:rPr>
          <w:rFonts w:ascii="Times New Roman" w:hAnsi="Times New Roman" w:cs="Times New Roman"/>
          <w:b/>
          <w:i/>
          <w:sz w:val="26"/>
          <w:szCs w:val="26"/>
        </w:rPr>
        <w:t>án</w:t>
      </w:r>
      <w:proofErr w:type="gramEnd"/>
      <w:r w:rsidR="00131C9A" w:rsidRPr="002100D1">
        <w:rPr>
          <w:rFonts w:ascii="Times New Roman" w:hAnsi="Times New Roman" w:cs="Times New Roman"/>
          <w:b/>
          <w:i/>
          <w:sz w:val="26"/>
          <w:szCs w:val="26"/>
        </w:rPr>
        <w:t xml:space="preserve"> mở rộng mạng lưới đường sắt cao tốc thêm 3200km trong năm nay.</w:t>
      </w:r>
      <w:r w:rsidR="00131C9A" w:rsidRPr="00131C9A">
        <w:rPr>
          <w:rFonts w:ascii="Times New Roman" w:hAnsi="Times New Roman" w:cs="Times New Roman"/>
          <w:sz w:val="26"/>
          <w:szCs w:val="26"/>
        </w:rPr>
        <w:t xml:space="preserve"> </w:t>
      </w:r>
    </w:p>
    <w:p w:rsidR="00131C9A" w:rsidRPr="00131C9A" w:rsidRDefault="000F17C7" w:rsidP="00131C9A">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N</w:t>
      </w:r>
      <w:r w:rsidR="002100D1">
        <w:rPr>
          <w:rFonts w:ascii="Times New Roman" w:hAnsi="Times New Roman" w:cs="Times New Roman"/>
          <w:sz w:val="26"/>
          <w:szCs w:val="26"/>
        </w:rPr>
        <w:t>hững nỗ lực này</w:t>
      </w:r>
      <w:r>
        <w:rPr>
          <w:rFonts w:ascii="Times New Roman" w:hAnsi="Times New Roman" w:cs="Times New Roman"/>
          <w:sz w:val="26"/>
          <w:szCs w:val="26"/>
        </w:rPr>
        <w:t xml:space="preserve"> nhằm thúc đẩy</w:t>
      </w:r>
      <w:r w:rsidR="00131C9A" w:rsidRPr="00131C9A">
        <w:rPr>
          <w:rFonts w:ascii="Times New Roman" w:hAnsi="Times New Roman" w:cs="Times New Roman"/>
          <w:sz w:val="26"/>
          <w:szCs w:val="26"/>
        </w:rPr>
        <w:t xml:space="preserve"> chương trình mạng</w:t>
      </w:r>
      <w:r>
        <w:rPr>
          <w:rFonts w:ascii="Times New Roman" w:hAnsi="Times New Roman" w:cs="Times New Roman"/>
          <w:sz w:val="26"/>
          <w:szCs w:val="26"/>
        </w:rPr>
        <w:t xml:space="preserve"> lưới đường sắt</w:t>
      </w:r>
      <w:r w:rsidR="00131C9A" w:rsidRPr="00131C9A">
        <w:rPr>
          <w:rFonts w:ascii="Times New Roman" w:hAnsi="Times New Roman" w:cs="Times New Roman"/>
          <w:sz w:val="26"/>
          <w:szCs w:val="26"/>
        </w:rPr>
        <w:t xml:space="preserve"> tốc độ cao nhanh chóng của Trung Quốc.</w:t>
      </w:r>
      <w:proofErr w:type="gramEnd"/>
      <w:r w:rsidR="00131C9A" w:rsidRPr="00131C9A">
        <w:rPr>
          <w:rFonts w:ascii="Times New Roman" w:hAnsi="Times New Roman" w:cs="Times New Roman"/>
          <w:sz w:val="26"/>
          <w:szCs w:val="26"/>
        </w:rPr>
        <w:t xml:space="preserve"> Ngoài ra, Tập đoàn Đường sắt Trung Quốc (CRC) chuẩn bị mở 6800km đường dây mới, bao gồm 4100km cơ sở hạ tầng tốc độ cao, cao hơn 45% so với tổng số dặ</w:t>
      </w:r>
      <w:r w:rsidR="00131C9A">
        <w:rPr>
          <w:rFonts w:ascii="Times New Roman" w:hAnsi="Times New Roman" w:cs="Times New Roman"/>
          <w:sz w:val="26"/>
          <w:szCs w:val="26"/>
        </w:rPr>
        <w:t>m đã đi vào năm 2018.</w:t>
      </w:r>
      <w:r w:rsidRPr="000F17C7">
        <w:rPr>
          <w:rFonts w:ascii="Times New Roman" w:hAnsi="Times New Roman" w:cs="Times New Roman"/>
          <w:sz w:val="26"/>
          <w:szCs w:val="26"/>
        </w:rPr>
        <w:t xml:space="preserve"> </w:t>
      </w:r>
      <w:proofErr w:type="gramStart"/>
      <w:r>
        <w:rPr>
          <w:rFonts w:ascii="Times New Roman" w:hAnsi="Times New Roman" w:cs="Times New Roman"/>
          <w:sz w:val="26"/>
          <w:szCs w:val="26"/>
        </w:rPr>
        <w:t>M</w:t>
      </w:r>
      <w:r w:rsidRPr="00131C9A">
        <w:rPr>
          <w:rFonts w:ascii="Times New Roman" w:hAnsi="Times New Roman" w:cs="Times New Roman"/>
          <w:sz w:val="26"/>
          <w:szCs w:val="26"/>
        </w:rPr>
        <w:t>ục tiêu</w:t>
      </w:r>
      <w:r>
        <w:rPr>
          <w:rFonts w:ascii="Times New Roman" w:hAnsi="Times New Roman" w:cs="Times New Roman"/>
          <w:sz w:val="26"/>
          <w:szCs w:val="26"/>
        </w:rPr>
        <w:t xml:space="preserve"> là</w:t>
      </w:r>
      <w:r w:rsidRPr="00131C9A">
        <w:rPr>
          <w:rFonts w:ascii="Times New Roman" w:hAnsi="Times New Roman" w:cs="Times New Roman"/>
          <w:sz w:val="26"/>
          <w:szCs w:val="26"/>
        </w:rPr>
        <w:t xml:space="preserve"> cung cấp một mạng lưới tốc độ cao 30.000km bao phủ 80% các thành phố lớn của họ</w:t>
      </w:r>
      <w:r>
        <w:rPr>
          <w:rFonts w:ascii="Times New Roman" w:hAnsi="Times New Roman" w:cs="Times New Roman"/>
          <w:sz w:val="26"/>
          <w:szCs w:val="26"/>
        </w:rPr>
        <w:t xml:space="preserve"> vào năm 2020.</w:t>
      </w:r>
      <w:proofErr w:type="gramEnd"/>
    </w:p>
    <w:p w:rsidR="00131C9A" w:rsidRPr="00131C9A" w:rsidRDefault="00131C9A" w:rsidP="00131C9A">
      <w:pPr>
        <w:spacing w:line="312" w:lineRule="auto"/>
        <w:ind w:firstLine="720"/>
        <w:jc w:val="both"/>
        <w:rPr>
          <w:rFonts w:ascii="Times New Roman" w:hAnsi="Times New Roman" w:cs="Times New Roman"/>
          <w:sz w:val="26"/>
          <w:szCs w:val="26"/>
        </w:rPr>
      </w:pPr>
      <w:r w:rsidRPr="00131C9A">
        <w:rPr>
          <w:rFonts w:ascii="Times New Roman" w:hAnsi="Times New Roman" w:cs="Times New Roman"/>
          <w:sz w:val="26"/>
          <w:szCs w:val="26"/>
        </w:rPr>
        <w:t>Trung Quốc chuẩn bị đầu tư hơn 850 tỷ nhân dân tệ (125 tỷ đô la Mỹ) vào đường sắt trong năm nay - số tiền cao nhất từ ​​trước đến nay và 10% so với ngân sách ban đầu - vì chính phủ sẽ giảm bớt tác động của thuế quan Mỹ và nền kinh tế đang chậm lạ</w:t>
      </w:r>
      <w:r>
        <w:rPr>
          <w:rFonts w:ascii="Times New Roman" w:hAnsi="Times New Roman" w:cs="Times New Roman"/>
          <w:sz w:val="26"/>
          <w:szCs w:val="26"/>
        </w:rPr>
        <w:t>i.</w:t>
      </w:r>
    </w:p>
    <w:p w:rsidR="00131C9A" w:rsidRPr="00131C9A" w:rsidRDefault="00131C9A" w:rsidP="00131C9A">
      <w:pPr>
        <w:spacing w:line="312" w:lineRule="auto"/>
        <w:ind w:firstLine="720"/>
        <w:jc w:val="center"/>
        <w:rPr>
          <w:rFonts w:ascii="Times New Roman" w:hAnsi="Times New Roman" w:cs="Times New Roman"/>
          <w:b/>
          <w:sz w:val="26"/>
          <w:szCs w:val="26"/>
        </w:rPr>
      </w:pPr>
      <w:bookmarkStart w:id="11" w:name="_Toc8068976"/>
      <w:r w:rsidRPr="00131C9A">
        <w:rPr>
          <w:rFonts w:ascii="Times New Roman" w:hAnsi="Times New Roman" w:cs="Times New Roman"/>
          <w:b/>
          <w:sz w:val="26"/>
          <w:szCs w:val="26"/>
        </w:rPr>
        <w:t xml:space="preserve">Hình </w:t>
      </w:r>
      <w:r w:rsidRPr="00131C9A">
        <w:rPr>
          <w:rFonts w:ascii="Times New Roman" w:hAnsi="Times New Roman" w:cs="Times New Roman"/>
          <w:b/>
          <w:sz w:val="26"/>
          <w:szCs w:val="26"/>
        </w:rPr>
        <w:fldChar w:fldCharType="begin"/>
      </w:r>
      <w:r w:rsidRPr="00131C9A">
        <w:rPr>
          <w:rFonts w:ascii="Times New Roman" w:hAnsi="Times New Roman" w:cs="Times New Roman"/>
          <w:b/>
          <w:sz w:val="26"/>
          <w:szCs w:val="26"/>
        </w:rPr>
        <w:instrText xml:space="preserve"> SEQ Hình \* ARABIC </w:instrText>
      </w:r>
      <w:r w:rsidRPr="00131C9A">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131C9A">
        <w:rPr>
          <w:rFonts w:ascii="Times New Roman" w:hAnsi="Times New Roman" w:cs="Times New Roman"/>
          <w:b/>
          <w:sz w:val="26"/>
          <w:szCs w:val="26"/>
        </w:rPr>
        <w:fldChar w:fldCharType="end"/>
      </w:r>
      <w:r w:rsidRPr="00131C9A">
        <w:rPr>
          <w:rFonts w:ascii="Times New Roman" w:hAnsi="Times New Roman" w:cs="Times New Roman"/>
          <w:b/>
          <w:sz w:val="26"/>
          <w:szCs w:val="26"/>
        </w:rPr>
        <w:t>: Một chuyến tàu CR400BF trên tuyến cao tốc Hàng Châu - Hoàng Sơn.</w:t>
      </w:r>
      <w:bookmarkEnd w:id="11"/>
    </w:p>
    <w:p w:rsidR="00131C9A" w:rsidRDefault="00131C9A" w:rsidP="00131C9A">
      <w:pPr>
        <w:spacing w:line="312" w:lineRule="auto"/>
        <w:ind w:firstLine="720"/>
        <w:jc w:val="both"/>
        <w:rPr>
          <w:rFonts w:ascii="Times New Roman" w:hAnsi="Times New Roman" w:cs="Times New Roman"/>
          <w:sz w:val="26"/>
          <w:szCs w:val="26"/>
        </w:rPr>
      </w:pPr>
      <w:r>
        <w:rPr>
          <w:noProof/>
        </w:rPr>
        <w:drawing>
          <wp:inline distT="0" distB="0" distL="0" distR="0" wp14:anchorId="1E528143" wp14:editId="5E35A7B4">
            <wp:extent cx="5485343" cy="3225800"/>
            <wp:effectExtent l="0" t="0" r="0" b="0"/>
            <wp:docPr id="3" name="Picture 3" descr="https://www.railjournal.com/wp-content/uploads/2019/04/Hangzhou-Huangshan_Rail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iljournal.com/wp-content/uploads/2019/04/Hangzhou-Huangshan_Railwa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26421"/>
                    </a:xfrm>
                    <a:prstGeom prst="rect">
                      <a:avLst/>
                    </a:prstGeom>
                    <a:noFill/>
                    <a:ln>
                      <a:noFill/>
                    </a:ln>
                  </pic:spPr>
                </pic:pic>
              </a:graphicData>
            </a:graphic>
          </wp:inline>
        </w:drawing>
      </w:r>
    </w:p>
    <w:p w:rsidR="00DF6CAB" w:rsidRPr="00131C9A" w:rsidRDefault="00DF6CAB" w:rsidP="00DF6CAB">
      <w:pPr>
        <w:spacing w:line="312" w:lineRule="auto"/>
        <w:ind w:firstLine="720"/>
        <w:jc w:val="both"/>
        <w:rPr>
          <w:rFonts w:ascii="Times New Roman" w:hAnsi="Times New Roman" w:cs="Times New Roman"/>
          <w:sz w:val="26"/>
          <w:szCs w:val="26"/>
        </w:rPr>
      </w:pPr>
      <w:proofErr w:type="gramStart"/>
      <w:r w:rsidRPr="00131C9A">
        <w:rPr>
          <w:rFonts w:ascii="Times New Roman" w:hAnsi="Times New Roman" w:cs="Times New Roman"/>
          <w:sz w:val="26"/>
          <w:szCs w:val="26"/>
        </w:rPr>
        <w:lastRenderedPageBreak/>
        <w:t xml:space="preserve">Một nghiên cứu khả thi hiện đang được thực hiện cho tuyến 1700km sẽ đi qua </w:t>
      </w:r>
      <w:r>
        <w:rPr>
          <w:rFonts w:ascii="Times New Roman" w:hAnsi="Times New Roman" w:cs="Times New Roman"/>
          <w:sz w:val="26"/>
          <w:szCs w:val="26"/>
        </w:rPr>
        <w:t>Hymalaya</w:t>
      </w:r>
      <w:r w:rsidRPr="00131C9A">
        <w:rPr>
          <w:rFonts w:ascii="Times New Roman" w:hAnsi="Times New Roman" w:cs="Times New Roman"/>
          <w:sz w:val="26"/>
          <w:szCs w:val="26"/>
        </w:rPr>
        <w:t>.</w:t>
      </w:r>
      <w:proofErr w:type="gramEnd"/>
      <w:r w:rsidRPr="00131C9A">
        <w:rPr>
          <w:rFonts w:ascii="Times New Roman" w:hAnsi="Times New Roman" w:cs="Times New Roman"/>
          <w:sz w:val="26"/>
          <w:szCs w:val="26"/>
        </w:rPr>
        <w:t xml:space="preserve"> Dự </w:t>
      </w:r>
      <w:proofErr w:type="gramStart"/>
      <w:r w:rsidRPr="00131C9A">
        <w:rPr>
          <w:rFonts w:ascii="Times New Roman" w:hAnsi="Times New Roman" w:cs="Times New Roman"/>
          <w:sz w:val="26"/>
          <w:szCs w:val="26"/>
        </w:rPr>
        <w:t>án</w:t>
      </w:r>
      <w:proofErr w:type="gramEnd"/>
      <w:r w:rsidRPr="00131C9A">
        <w:rPr>
          <w:rFonts w:ascii="Times New Roman" w:hAnsi="Times New Roman" w:cs="Times New Roman"/>
          <w:sz w:val="26"/>
          <w:szCs w:val="26"/>
        </w:rPr>
        <w:t xml:space="preserve"> dự kiến có giá </w:t>
      </w:r>
      <w:r>
        <w:rPr>
          <w:rFonts w:ascii="Times New Roman" w:hAnsi="Times New Roman" w:cs="Times New Roman"/>
          <w:sz w:val="26"/>
          <w:szCs w:val="26"/>
        </w:rPr>
        <w:t xml:space="preserve">trị </w:t>
      </w:r>
      <w:r w:rsidRPr="00131C9A">
        <w:rPr>
          <w:rFonts w:ascii="Times New Roman" w:hAnsi="Times New Roman" w:cs="Times New Roman"/>
          <w:sz w:val="26"/>
          <w:szCs w:val="26"/>
        </w:rPr>
        <w:t xml:space="preserve">khoảng 36 tỷ đô la Mỹ, </w:t>
      </w:r>
      <w:r>
        <w:rPr>
          <w:rFonts w:ascii="Times New Roman" w:hAnsi="Times New Roman" w:cs="Times New Roman"/>
          <w:sz w:val="26"/>
          <w:szCs w:val="26"/>
        </w:rPr>
        <w:t xml:space="preserve">và dư kiến </w:t>
      </w:r>
      <w:r w:rsidRPr="00131C9A">
        <w:rPr>
          <w:rFonts w:ascii="Times New Roman" w:hAnsi="Times New Roman" w:cs="Times New Roman"/>
          <w:sz w:val="26"/>
          <w:szCs w:val="26"/>
        </w:rPr>
        <w:t>xây dựng sẽ bắt đầ</w:t>
      </w:r>
      <w:r>
        <w:rPr>
          <w:rFonts w:ascii="Times New Roman" w:hAnsi="Times New Roman" w:cs="Times New Roman"/>
          <w:sz w:val="26"/>
          <w:szCs w:val="26"/>
        </w:rPr>
        <w:t>u vào quý 3 năm 2019.</w:t>
      </w:r>
    </w:p>
    <w:p w:rsidR="00DF6CAB" w:rsidRPr="00131C9A" w:rsidRDefault="00DF6CAB" w:rsidP="00DF6CAB">
      <w:pPr>
        <w:spacing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Tuy nhiên vấn đề kinh phí và tính hiệu quả cũng chưa thống nhất.</w:t>
      </w:r>
      <w:proofErr w:type="gramEnd"/>
      <w:r>
        <w:rPr>
          <w:rFonts w:ascii="Times New Roman" w:hAnsi="Times New Roman" w:cs="Times New Roman"/>
          <w:sz w:val="26"/>
          <w:szCs w:val="26"/>
        </w:rPr>
        <w:t xml:space="preserve"> M</w:t>
      </w:r>
      <w:r w:rsidRPr="00131C9A">
        <w:rPr>
          <w:rFonts w:ascii="Times New Roman" w:hAnsi="Times New Roman" w:cs="Times New Roman"/>
          <w:sz w:val="26"/>
          <w:szCs w:val="26"/>
        </w:rPr>
        <w:t>ột trong những tuyến tốc độ cao nhất của mạng lưới gây tranh cãi nhất là đường Lan Châu - Tân Cương, trải dài hơn 1700km. Ước tính trị giá 140 tỷ nhân dân tệ và kết nối với các tỉnh phía tây bắc Trung Quốc</w:t>
      </w:r>
      <w:r>
        <w:rPr>
          <w:rFonts w:ascii="Times New Roman" w:hAnsi="Times New Roman" w:cs="Times New Roman"/>
          <w:sz w:val="26"/>
          <w:szCs w:val="26"/>
        </w:rPr>
        <w:t>.</w:t>
      </w:r>
    </w:p>
    <w:p w:rsidR="000F17C7" w:rsidRDefault="00BB7546" w:rsidP="00BB7546">
      <w:pPr>
        <w:spacing w:line="312" w:lineRule="auto"/>
        <w:ind w:firstLine="720"/>
        <w:jc w:val="both"/>
        <w:rPr>
          <w:rFonts w:ascii="Times New Roman" w:hAnsi="Times New Roman" w:cs="Times New Roman"/>
          <w:sz w:val="26"/>
          <w:szCs w:val="26"/>
        </w:rPr>
      </w:pPr>
      <w:r w:rsidRPr="000F17C7">
        <w:rPr>
          <w:rFonts w:ascii="Times New Roman" w:hAnsi="Times New Roman" w:cs="Times New Roman"/>
          <w:i/>
          <w:sz w:val="26"/>
          <w:szCs w:val="26"/>
        </w:rPr>
        <w:t>Trung Quốc cũng đang dẫn đầu về tự động hóa tốc độ</w:t>
      </w:r>
      <w:r w:rsidR="000F17C7">
        <w:rPr>
          <w:rFonts w:ascii="Times New Roman" w:hAnsi="Times New Roman" w:cs="Times New Roman"/>
          <w:i/>
          <w:sz w:val="26"/>
          <w:szCs w:val="26"/>
        </w:rPr>
        <w:t xml:space="preserve"> cao trong ngành đường sắt</w:t>
      </w:r>
    </w:p>
    <w:p w:rsidR="00BB7546" w:rsidRDefault="00BB7546" w:rsidP="00BB7546">
      <w:pPr>
        <w:spacing w:line="312" w:lineRule="auto"/>
        <w:ind w:firstLine="720"/>
        <w:jc w:val="both"/>
        <w:rPr>
          <w:rFonts w:ascii="Times New Roman" w:hAnsi="Times New Roman" w:cs="Times New Roman"/>
          <w:sz w:val="26"/>
          <w:szCs w:val="26"/>
        </w:rPr>
      </w:pPr>
      <w:r w:rsidRPr="00131C9A">
        <w:rPr>
          <w:rFonts w:ascii="Times New Roman" w:hAnsi="Times New Roman" w:cs="Times New Roman"/>
          <w:sz w:val="26"/>
          <w:szCs w:val="26"/>
        </w:rPr>
        <w:t>Tuyến Bắc Kinh - Trương Gia Khẩu dự kiến sẽ trở thành tuyến cao tốc đầu tiên được trang bị Vận hành tàu tự động (ATO). Hệ thống này đã được thử nghiệm trên tuyến Bắc Kinh - Thẩm Dương trong khoảng thời gian từ tháng 7 đến tháng 9 năm ngoái với mức giá lên tới 186.000km.</w:t>
      </w:r>
    </w:p>
    <w:p w:rsidR="00131C9A" w:rsidRPr="00BB7402" w:rsidRDefault="00131C9A" w:rsidP="00131C9A">
      <w:pPr>
        <w:spacing w:line="312" w:lineRule="auto"/>
        <w:ind w:firstLine="720"/>
        <w:jc w:val="both"/>
        <w:rPr>
          <w:rFonts w:ascii="Times New Roman" w:hAnsi="Times New Roman" w:cs="Times New Roman"/>
          <w:sz w:val="26"/>
          <w:szCs w:val="26"/>
        </w:rPr>
      </w:pPr>
      <w:proofErr w:type="gramStart"/>
      <w:r w:rsidRPr="00BB7402">
        <w:rPr>
          <w:rFonts w:ascii="Times New Roman" w:hAnsi="Times New Roman" w:cs="Times New Roman"/>
          <w:sz w:val="26"/>
          <w:szCs w:val="26"/>
        </w:rPr>
        <w:t>Mặc dù vậy, vẫn có những lo ngại xung quanh mức nợ tích lũy từ việc cung cấp chương trình đầu tư đường sắt cao tốc của Trung Quốc và rủi ro tài chính đáng kể khi kết hợp với các khoản lỗ hoạt động từ các dịch vụ tốc độ cao hiện tại và tương lai.</w:t>
      </w:r>
      <w:proofErr w:type="gramEnd"/>
    </w:p>
    <w:p w:rsidR="00131C9A" w:rsidRPr="00BB7402" w:rsidRDefault="00131C9A" w:rsidP="00131C9A">
      <w:pPr>
        <w:spacing w:line="312" w:lineRule="auto"/>
        <w:ind w:firstLine="720"/>
        <w:jc w:val="both"/>
        <w:rPr>
          <w:rFonts w:ascii="Times New Roman" w:hAnsi="Times New Roman" w:cs="Times New Roman"/>
          <w:sz w:val="26"/>
          <w:szCs w:val="26"/>
        </w:rPr>
      </w:pPr>
      <w:proofErr w:type="gramStart"/>
      <w:r w:rsidRPr="00BB7402">
        <w:rPr>
          <w:rFonts w:ascii="Times New Roman" w:hAnsi="Times New Roman" w:cs="Times New Roman"/>
          <w:sz w:val="26"/>
          <w:szCs w:val="26"/>
        </w:rPr>
        <w:t>Theo giáo sư Zhao Jian của Đại học Giao thông Bắc Kinh, việc xây dựng nhanh mạng lưới tốc độ cao đã tạo ra một trách nhiệm lớn đối với CRC và chính quyền khu vực.</w:t>
      </w:r>
      <w:proofErr w:type="gramEnd"/>
      <w:r w:rsidRPr="00BB7402">
        <w:rPr>
          <w:rFonts w:ascii="Times New Roman" w:hAnsi="Times New Roman" w:cs="Times New Roman"/>
          <w:sz w:val="26"/>
          <w:szCs w:val="26"/>
        </w:rPr>
        <w:t xml:space="preserve"> CRC đã báo cáo các khoản nợ khoảng Yuan 5,28 nghìn tỷ trong quý cuối cùng của năm 2018, và ước tính có đến 80% gánh nặng nợ của CRC có liên quan đến việc xây dựng đường sắt cao tốc.</w:t>
      </w:r>
    </w:p>
    <w:p w:rsidR="00131C9A" w:rsidRPr="00BB7402" w:rsidRDefault="00131C9A" w:rsidP="00131C9A">
      <w:pPr>
        <w:spacing w:line="312" w:lineRule="auto"/>
        <w:ind w:firstLine="720"/>
        <w:jc w:val="both"/>
        <w:rPr>
          <w:rFonts w:ascii="Times New Roman" w:hAnsi="Times New Roman" w:cs="Times New Roman"/>
          <w:sz w:val="26"/>
          <w:szCs w:val="26"/>
        </w:rPr>
      </w:pPr>
      <w:r w:rsidRPr="00BB7402">
        <w:rPr>
          <w:rFonts w:ascii="Times New Roman" w:hAnsi="Times New Roman" w:cs="Times New Roman"/>
          <w:sz w:val="26"/>
          <w:szCs w:val="26"/>
        </w:rPr>
        <w:t xml:space="preserve">Làn sóng mở rộng đường sắt tiếp </w:t>
      </w:r>
      <w:proofErr w:type="gramStart"/>
      <w:r w:rsidRPr="00BB7402">
        <w:rPr>
          <w:rFonts w:ascii="Times New Roman" w:hAnsi="Times New Roman" w:cs="Times New Roman"/>
          <w:sz w:val="26"/>
          <w:szCs w:val="26"/>
        </w:rPr>
        <w:t>theo</w:t>
      </w:r>
      <w:proofErr w:type="gramEnd"/>
      <w:r w:rsidRPr="00BB7402">
        <w:rPr>
          <w:rFonts w:ascii="Times New Roman" w:hAnsi="Times New Roman" w:cs="Times New Roman"/>
          <w:sz w:val="26"/>
          <w:szCs w:val="26"/>
        </w:rPr>
        <w:t xml:space="preserve"> này có khả năng gây quá tải cho chính quyền đị</w:t>
      </w:r>
      <w:r w:rsidR="000F17C7">
        <w:rPr>
          <w:rFonts w:ascii="Times New Roman" w:hAnsi="Times New Roman" w:cs="Times New Roman"/>
          <w:sz w:val="26"/>
          <w:szCs w:val="26"/>
        </w:rPr>
        <w:t>a phương và chính quyền trung ương</w:t>
      </w:r>
      <w:r w:rsidRPr="00BB7402">
        <w:rPr>
          <w:rFonts w:ascii="Times New Roman" w:hAnsi="Times New Roman" w:cs="Times New Roman"/>
          <w:sz w:val="26"/>
          <w:szCs w:val="26"/>
        </w:rPr>
        <w:t xml:space="preserve"> và với khả năng trả nợ của những người vay nợ không chắc chắn, có khả năng xảy ra khủng hoảng nợ.</w:t>
      </w:r>
    </w:p>
    <w:p w:rsidR="00131C9A" w:rsidRPr="00BB7402" w:rsidRDefault="00131C9A" w:rsidP="00BB7546">
      <w:pPr>
        <w:spacing w:line="312" w:lineRule="auto"/>
        <w:ind w:firstLine="720"/>
        <w:jc w:val="both"/>
        <w:rPr>
          <w:rFonts w:ascii="Times New Roman" w:hAnsi="Times New Roman" w:cs="Times New Roman"/>
          <w:sz w:val="26"/>
          <w:szCs w:val="26"/>
        </w:rPr>
      </w:pPr>
      <w:r w:rsidRPr="00BB7402">
        <w:rPr>
          <w:rFonts w:ascii="Times New Roman" w:hAnsi="Times New Roman" w:cs="Times New Roman"/>
          <w:sz w:val="26"/>
          <w:szCs w:val="26"/>
        </w:rPr>
        <w:t xml:space="preserve">Vào giữa tháng </w:t>
      </w:r>
      <w:r w:rsidR="00BE6124">
        <w:rPr>
          <w:rFonts w:ascii="Times New Roman" w:hAnsi="Times New Roman" w:cs="Times New Roman"/>
          <w:sz w:val="26"/>
          <w:szCs w:val="26"/>
        </w:rPr>
        <w:t>0</w:t>
      </w:r>
      <w:r w:rsidRPr="00BB7402">
        <w:rPr>
          <w:rFonts w:ascii="Times New Roman" w:hAnsi="Times New Roman" w:cs="Times New Roman"/>
          <w:sz w:val="26"/>
          <w:szCs w:val="26"/>
        </w:rPr>
        <w:t xml:space="preserve">1/2019, Trung Quốc đã cắt giảm tỷ lệ dự trữ ngân hàng (RRR) thêm 1% trong lần thứ năm liên tiếp, </w:t>
      </w:r>
      <w:r w:rsidR="000F17C7">
        <w:rPr>
          <w:rFonts w:ascii="Times New Roman" w:hAnsi="Times New Roman" w:cs="Times New Roman"/>
          <w:sz w:val="26"/>
          <w:szCs w:val="26"/>
        </w:rPr>
        <w:t>và đã</w:t>
      </w:r>
      <w:r w:rsidRPr="00BB7402">
        <w:rPr>
          <w:rFonts w:ascii="Times New Roman" w:hAnsi="Times New Roman" w:cs="Times New Roman"/>
          <w:sz w:val="26"/>
          <w:szCs w:val="26"/>
        </w:rPr>
        <w:t xml:space="preserve"> phát hành 1</w:t>
      </w:r>
      <w:proofErr w:type="gramStart"/>
      <w:r w:rsidRPr="00BB7402">
        <w:rPr>
          <w:rFonts w:ascii="Times New Roman" w:hAnsi="Times New Roman" w:cs="Times New Roman"/>
          <w:sz w:val="26"/>
          <w:szCs w:val="26"/>
        </w:rPr>
        <w:t>,5</w:t>
      </w:r>
      <w:proofErr w:type="gramEnd"/>
      <w:r w:rsidRPr="00BB7402">
        <w:rPr>
          <w:rFonts w:ascii="Times New Roman" w:hAnsi="Times New Roman" w:cs="Times New Roman"/>
          <w:sz w:val="26"/>
          <w:szCs w:val="26"/>
        </w:rPr>
        <w:t xml:space="preserve"> nghìn tỷ đồng cho các khoản vay mớ</w:t>
      </w:r>
      <w:r w:rsidR="00BB7546">
        <w:rPr>
          <w:rFonts w:ascii="Times New Roman" w:hAnsi="Times New Roman" w:cs="Times New Roman"/>
          <w:sz w:val="26"/>
          <w:szCs w:val="26"/>
        </w:rPr>
        <w:t xml:space="preserve">i. </w:t>
      </w:r>
      <w:proofErr w:type="gramStart"/>
      <w:r w:rsidRPr="00BB7402">
        <w:rPr>
          <w:rFonts w:ascii="Times New Roman" w:hAnsi="Times New Roman" w:cs="Times New Roman"/>
          <w:sz w:val="26"/>
          <w:szCs w:val="26"/>
        </w:rPr>
        <w:t xml:space="preserve">Trái phiếu doanh nghiệp và các khoản nợ của chính quyền địa </w:t>
      </w:r>
      <w:r w:rsidRPr="00BB7402">
        <w:rPr>
          <w:rFonts w:ascii="Times New Roman" w:hAnsi="Times New Roman" w:cs="Times New Roman"/>
          <w:sz w:val="26"/>
          <w:szCs w:val="26"/>
        </w:rPr>
        <w:lastRenderedPageBreak/>
        <w:t>phương chiếm phần lớn trong tổng nợ của Trung Quốc, đã đạt mức 34 nghìn tỷ đô la.</w:t>
      </w:r>
      <w:proofErr w:type="gramEnd"/>
    </w:p>
    <w:p w:rsidR="00661CAF" w:rsidRDefault="00131C9A" w:rsidP="00131C9A">
      <w:pPr>
        <w:spacing w:line="312" w:lineRule="auto"/>
        <w:ind w:firstLine="720"/>
        <w:jc w:val="both"/>
        <w:rPr>
          <w:rFonts w:ascii="Times New Roman" w:hAnsi="Times New Roman" w:cs="Times New Roman"/>
          <w:sz w:val="26"/>
          <w:szCs w:val="26"/>
        </w:rPr>
      </w:pPr>
      <w:r w:rsidRPr="00BB7402">
        <w:rPr>
          <w:rFonts w:ascii="Times New Roman" w:hAnsi="Times New Roman" w:cs="Times New Roman"/>
          <w:sz w:val="26"/>
          <w:szCs w:val="26"/>
        </w:rPr>
        <w:t>Việc xây dự</w:t>
      </w:r>
      <w:r w:rsidR="00661CAF">
        <w:rPr>
          <w:rFonts w:ascii="Times New Roman" w:hAnsi="Times New Roman" w:cs="Times New Roman"/>
          <w:sz w:val="26"/>
          <w:szCs w:val="26"/>
        </w:rPr>
        <w:t>ng đã nhanh chóng làm</w:t>
      </w:r>
      <w:r w:rsidRPr="00BB7402">
        <w:rPr>
          <w:rFonts w:ascii="Times New Roman" w:hAnsi="Times New Roman" w:cs="Times New Roman"/>
          <w:sz w:val="26"/>
          <w:szCs w:val="26"/>
        </w:rPr>
        <w:t xml:space="preserve"> tổng số nợ tăng gấp bốn lần chỉ trong bảy năm. </w:t>
      </w:r>
      <w:proofErr w:type="gramStart"/>
      <w:r w:rsidRPr="00BB7402">
        <w:rPr>
          <w:rFonts w:ascii="Times New Roman" w:hAnsi="Times New Roman" w:cs="Times New Roman"/>
          <w:sz w:val="26"/>
          <w:szCs w:val="26"/>
        </w:rPr>
        <w:t>Nhiều đườ</w:t>
      </w:r>
      <w:r w:rsidR="00B93841">
        <w:rPr>
          <w:rFonts w:ascii="Times New Roman" w:hAnsi="Times New Roman" w:cs="Times New Roman"/>
          <w:sz w:val="26"/>
          <w:szCs w:val="26"/>
        </w:rPr>
        <w:t>ng ray</w:t>
      </w:r>
      <w:r w:rsidRPr="00BB7402">
        <w:rPr>
          <w:rFonts w:ascii="Times New Roman" w:hAnsi="Times New Roman" w:cs="Times New Roman"/>
          <w:sz w:val="26"/>
          <w:szCs w:val="26"/>
        </w:rPr>
        <w:t xml:space="preserve"> tốc độ cao của Trung Quốc phụ thuộc vào trợ cấp của chính phủ, có nghĩa là các dịch vụ </w:t>
      </w:r>
      <w:r w:rsidR="00661CAF">
        <w:rPr>
          <w:rFonts w:ascii="Times New Roman" w:hAnsi="Times New Roman" w:cs="Times New Roman"/>
          <w:sz w:val="26"/>
          <w:szCs w:val="26"/>
        </w:rPr>
        <w:t>sẽ phải tính gộp phần</w:t>
      </w:r>
      <w:r w:rsidRPr="00BB7402">
        <w:rPr>
          <w:rFonts w:ascii="Times New Roman" w:hAnsi="Times New Roman" w:cs="Times New Roman"/>
          <w:sz w:val="26"/>
          <w:szCs w:val="26"/>
        </w:rPr>
        <w:t xml:space="preserve"> trả lãi và các khoản thanh toán chính cho các khoản vay xây dựng</w:t>
      </w:r>
      <w:r w:rsidR="00661CAF">
        <w:rPr>
          <w:rFonts w:ascii="Times New Roman" w:hAnsi="Times New Roman" w:cs="Times New Roman"/>
          <w:sz w:val="26"/>
          <w:szCs w:val="26"/>
        </w:rPr>
        <w:t xml:space="preserve"> vào giá dịch vụ sau này</w:t>
      </w:r>
      <w:r w:rsidRPr="00BB7402">
        <w:rPr>
          <w:rFonts w:ascii="Times New Roman" w:hAnsi="Times New Roman" w:cs="Times New Roman"/>
          <w:sz w:val="26"/>
          <w:szCs w:val="26"/>
        </w:rPr>
        <w:t>.</w:t>
      </w:r>
      <w:proofErr w:type="gramEnd"/>
      <w:r w:rsidRPr="00BB7402">
        <w:rPr>
          <w:rFonts w:ascii="Times New Roman" w:hAnsi="Times New Roman" w:cs="Times New Roman"/>
          <w:sz w:val="26"/>
          <w:szCs w:val="26"/>
        </w:rPr>
        <w:t xml:space="preserve"> CRC hoàn toàn phụ thuộc vào trợ cấp và tăng nợ để trả các khoản nợ</w:t>
      </w:r>
      <w:r w:rsidR="00661CAF">
        <w:rPr>
          <w:rFonts w:ascii="Times New Roman" w:hAnsi="Times New Roman" w:cs="Times New Roman"/>
          <w:sz w:val="26"/>
          <w:szCs w:val="26"/>
        </w:rPr>
        <w:t xml:space="preserve"> cũ, do đó không đảm bảo tính bền vững về tài chính. </w:t>
      </w:r>
    </w:p>
    <w:p w:rsidR="00131C9A" w:rsidRPr="00BB7402" w:rsidRDefault="00131C9A" w:rsidP="00BB7402">
      <w:pPr>
        <w:spacing w:line="312" w:lineRule="auto"/>
        <w:ind w:firstLine="720"/>
        <w:jc w:val="both"/>
        <w:rPr>
          <w:rFonts w:ascii="Times New Roman" w:hAnsi="Times New Roman" w:cs="Times New Roman"/>
          <w:sz w:val="26"/>
          <w:szCs w:val="26"/>
        </w:rPr>
      </w:pPr>
      <w:proofErr w:type="gramStart"/>
      <w:r w:rsidRPr="00BB7402">
        <w:rPr>
          <w:rFonts w:ascii="Times New Roman" w:hAnsi="Times New Roman" w:cs="Times New Roman"/>
          <w:sz w:val="26"/>
          <w:szCs w:val="26"/>
        </w:rPr>
        <w:t>Trung Quốc vẫn có các công cụ để đối phó với nợ đường sắt nếu cần thiết; bao gồm cắt giảm lãi suất, hoán đổi nợ cho vốn chủ sở hữu thông qua các chương trình mở rộng và khuyến khích thả nổi cổ phiếu.</w:t>
      </w:r>
      <w:proofErr w:type="gramEnd"/>
    </w:p>
    <w:p w:rsidR="00131C9A" w:rsidRPr="00BB7402" w:rsidRDefault="00131C9A" w:rsidP="00B93841">
      <w:pPr>
        <w:spacing w:line="312" w:lineRule="auto"/>
        <w:ind w:firstLine="720"/>
        <w:jc w:val="both"/>
        <w:rPr>
          <w:rFonts w:ascii="Times New Roman" w:hAnsi="Times New Roman" w:cs="Times New Roman"/>
          <w:sz w:val="26"/>
          <w:szCs w:val="26"/>
        </w:rPr>
      </w:pPr>
      <w:proofErr w:type="gramStart"/>
      <w:r w:rsidRPr="00BB7402">
        <w:rPr>
          <w:rFonts w:ascii="Times New Roman" w:hAnsi="Times New Roman" w:cs="Times New Roman"/>
          <w:sz w:val="26"/>
          <w:szCs w:val="26"/>
        </w:rPr>
        <w:t>Tuy nhiên, vẫn có nguy cơ rằng các khoản đầu tư đường sắt của Trung Quốc có thể trở thành lực cản đối với nền kinh tế thế giới trong nhiều thập kỷ hoặc thậm chí gây ra khủng hoảng.</w:t>
      </w:r>
      <w:proofErr w:type="gramEnd"/>
      <w:r w:rsidRPr="00BB7402">
        <w:rPr>
          <w:rFonts w:ascii="Times New Roman" w:hAnsi="Times New Roman" w:cs="Times New Roman"/>
          <w:sz w:val="26"/>
          <w:szCs w:val="26"/>
        </w:rPr>
        <w:t xml:space="preserve"> </w:t>
      </w:r>
    </w:p>
    <w:p w:rsidR="00BE6124" w:rsidRPr="00BE6124" w:rsidRDefault="00BE6124" w:rsidP="00BE6124">
      <w:pPr>
        <w:pStyle w:val="Heading1"/>
        <w:shd w:val="clear" w:color="auto" w:fill="FFFFFF"/>
        <w:spacing w:before="0" w:after="96"/>
        <w:ind w:firstLine="720"/>
        <w:textAlignment w:val="baseline"/>
        <w:rPr>
          <w:rFonts w:ascii="Times New Roman" w:eastAsiaTheme="minorEastAsia" w:hAnsi="Times New Roman" w:cs="Times New Roman"/>
          <w:bCs w:val="0"/>
          <w:i/>
          <w:color w:val="auto"/>
          <w:sz w:val="26"/>
          <w:szCs w:val="26"/>
        </w:rPr>
      </w:pPr>
      <w:r w:rsidRPr="00BE6124">
        <w:rPr>
          <w:rFonts w:ascii="Times New Roman" w:eastAsiaTheme="minorEastAsia" w:hAnsi="Times New Roman" w:cs="Times New Roman"/>
          <w:bCs w:val="0"/>
          <w:i/>
          <w:color w:val="auto"/>
          <w:sz w:val="26"/>
          <w:szCs w:val="26"/>
        </w:rPr>
        <w:t>T</w:t>
      </w:r>
      <w:r w:rsidRPr="00BE6124">
        <w:rPr>
          <w:rFonts w:ascii="Times New Roman" w:eastAsiaTheme="minorEastAsia" w:hAnsi="Times New Roman" w:cs="Times New Roman"/>
          <w:bCs w:val="0"/>
          <w:i/>
          <w:color w:val="auto"/>
          <w:sz w:val="26"/>
          <w:szCs w:val="26"/>
        </w:rPr>
        <w:t>rung Quốc</w:t>
      </w:r>
      <w:r w:rsidRPr="00BE6124">
        <w:rPr>
          <w:rFonts w:ascii="Times New Roman" w:eastAsiaTheme="minorEastAsia" w:hAnsi="Times New Roman" w:cs="Times New Roman"/>
          <w:bCs w:val="0"/>
          <w:i/>
          <w:color w:val="auto"/>
          <w:sz w:val="26"/>
          <w:szCs w:val="26"/>
        </w:rPr>
        <w:t xml:space="preserve">, Lào và Thái </w:t>
      </w:r>
      <w:proofErr w:type="gramStart"/>
      <w:r w:rsidRPr="00BE6124">
        <w:rPr>
          <w:rFonts w:ascii="Times New Roman" w:eastAsiaTheme="minorEastAsia" w:hAnsi="Times New Roman" w:cs="Times New Roman"/>
          <w:bCs w:val="0"/>
          <w:i/>
          <w:color w:val="auto"/>
          <w:sz w:val="26"/>
          <w:szCs w:val="26"/>
        </w:rPr>
        <w:t>Lan</w:t>
      </w:r>
      <w:proofErr w:type="gramEnd"/>
      <w:r w:rsidRPr="00BE6124">
        <w:rPr>
          <w:rFonts w:ascii="Times New Roman" w:eastAsiaTheme="minorEastAsia" w:hAnsi="Times New Roman" w:cs="Times New Roman"/>
          <w:bCs w:val="0"/>
          <w:i/>
          <w:color w:val="auto"/>
          <w:sz w:val="26"/>
          <w:szCs w:val="26"/>
        </w:rPr>
        <w:t xml:space="preserve"> ký kết biên bản hợp tác liên Chính phủ về dự án kết nối đường sắt khu vực</w:t>
      </w:r>
    </w:p>
    <w:p w:rsidR="00BE6124" w:rsidRDefault="00BE6124" w:rsidP="00BE6124">
      <w:pPr>
        <w:spacing w:line="312" w:lineRule="auto"/>
        <w:ind w:firstLine="720"/>
        <w:jc w:val="both"/>
        <w:rPr>
          <w:rFonts w:ascii="Times New Roman" w:hAnsi="Times New Roman" w:cs="Times New Roman"/>
          <w:sz w:val="26"/>
          <w:szCs w:val="26"/>
        </w:rPr>
      </w:pPr>
      <w:r w:rsidRPr="00BE6124">
        <w:rPr>
          <w:rFonts w:ascii="Times New Roman" w:hAnsi="Times New Roman" w:cs="Times New Roman"/>
          <w:sz w:val="26"/>
          <w:szCs w:val="26"/>
        </w:rPr>
        <w:t>Trung Quốc đã cơ bản chấp thuận từ lâu về việc chấp thuận hợp tác kết nối đường sắt khu vực từ Vân Nam đến thủ đô Viêng Chăn và chờ đợi Thái Lan quyết định đặt bút ký vào thỏa thuận kết nối đường sắt Nongkhai – Viêng Chăn tại Hội nghị diễn đàn Vành đai – Con đường lần thứ 2 diễn ra tại thủ đô Bắc Kinh, Trung Quốc trong các ngày 25-27/4/2019.</w:t>
      </w:r>
    </w:p>
    <w:p w:rsidR="00BB7546" w:rsidRPr="00BB7546" w:rsidRDefault="00BB7546" w:rsidP="00BB7546">
      <w:pPr>
        <w:spacing w:line="312" w:lineRule="auto"/>
        <w:ind w:firstLine="720"/>
        <w:jc w:val="both"/>
        <w:rPr>
          <w:rFonts w:ascii="Times New Roman" w:hAnsi="Times New Roman" w:cs="Times New Roman"/>
          <w:sz w:val="26"/>
          <w:szCs w:val="26"/>
        </w:rPr>
      </w:pPr>
      <w:r w:rsidRPr="00BB7546">
        <w:rPr>
          <w:rFonts w:ascii="Times New Roman" w:hAnsi="Times New Roman" w:cs="Times New Roman"/>
          <w:sz w:val="26"/>
          <w:szCs w:val="26"/>
        </w:rPr>
        <w:t xml:space="preserve">Lễ ký kết biên bản ghi nhớ hợp tác liên Chính phủ về việc kết nối tuyến đường sắt Nongkhai –  Viêng Chăn đã diễn ra giữa 3 Bộ trưởng Giao thông Trung Quốc Hu Zucai, Bộ Trưởng giao thông Thái Lan Arkhom Termpittayapaisith và Bộ trưởng Giao thông Lào Bunchanh Sinthavong. Theo đó, ba nước sẽ nhanh chóng thúc đẩy tiến độ dự </w:t>
      </w:r>
      <w:proofErr w:type="gramStart"/>
      <w:r w:rsidRPr="00BB7546">
        <w:rPr>
          <w:rFonts w:ascii="Times New Roman" w:hAnsi="Times New Roman" w:cs="Times New Roman"/>
          <w:sz w:val="26"/>
          <w:szCs w:val="26"/>
        </w:rPr>
        <w:t>án</w:t>
      </w:r>
      <w:proofErr w:type="gramEnd"/>
      <w:r w:rsidRPr="00BB7546">
        <w:rPr>
          <w:rFonts w:ascii="Times New Roman" w:hAnsi="Times New Roman" w:cs="Times New Roman"/>
          <w:sz w:val="26"/>
          <w:szCs w:val="26"/>
        </w:rPr>
        <w:t xml:space="preserve"> đường sắt của mỗi bên thông qua các nội dung của biên bản hợp tác.</w:t>
      </w:r>
    </w:p>
    <w:p w:rsidR="00BB7546" w:rsidRPr="00BB7546" w:rsidRDefault="00BB7546" w:rsidP="00BB7546">
      <w:pPr>
        <w:spacing w:line="312" w:lineRule="auto"/>
        <w:ind w:firstLine="720"/>
        <w:jc w:val="both"/>
        <w:rPr>
          <w:rFonts w:ascii="Times New Roman" w:hAnsi="Times New Roman" w:cs="Times New Roman"/>
          <w:sz w:val="26"/>
          <w:szCs w:val="26"/>
        </w:rPr>
      </w:pPr>
      <w:r w:rsidRPr="00BB7546">
        <w:rPr>
          <w:rFonts w:ascii="Times New Roman" w:hAnsi="Times New Roman" w:cs="Times New Roman"/>
          <w:sz w:val="26"/>
          <w:szCs w:val="26"/>
        </w:rPr>
        <w:t xml:space="preserve">Các bên đã thống nhất sử dụng công nghệ của Trung Quốc với tiêu chuẩn đường ray rộng 1.435m. Đồng thời ba bên cũng thống nhất xây dựng Cầu hữu </w:t>
      </w:r>
      <w:r w:rsidRPr="00BB7546">
        <w:rPr>
          <w:rFonts w:ascii="Times New Roman" w:hAnsi="Times New Roman" w:cs="Times New Roman"/>
          <w:sz w:val="26"/>
          <w:szCs w:val="26"/>
        </w:rPr>
        <w:lastRenderedPageBreak/>
        <w:t>nghị Mekong Lào Thái dành riêng cho đường sắt cách Cầu Hữu nghị Lào Thái I 30m về phía Nam</w:t>
      </w:r>
    </w:p>
    <w:p w:rsidR="00BB7546" w:rsidRPr="00BB7546" w:rsidRDefault="00BB7546" w:rsidP="00BB7546">
      <w:pPr>
        <w:spacing w:line="312" w:lineRule="auto"/>
        <w:ind w:firstLine="720"/>
        <w:jc w:val="both"/>
        <w:rPr>
          <w:rFonts w:ascii="Times New Roman" w:hAnsi="Times New Roman" w:cs="Times New Roman"/>
          <w:sz w:val="26"/>
          <w:szCs w:val="26"/>
        </w:rPr>
      </w:pPr>
      <w:r w:rsidRPr="00BB7546">
        <w:rPr>
          <w:rFonts w:ascii="Times New Roman" w:hAnsi="Times New Roman" w:cs="Times New Roman"/>
          <w:sz w:val="26"/>
          <w:szCs w:val="26"/>
        </w:rPr>
        <w:t>Ngoài ra, Lào đang lên kế hoạch chi tiết dự án thi công tuyến đường mới dài 14.5 Km đang được triển khai thi công để nối cầu Hữu nghị mới với nhà ga Dongxanghin tại Quận Xaythany, thủ đô Viêng Chăn.</w:t>
      </w:r>
    </w:p>
    <w:p w:rsidR="00BB7546" w:rsidRPr="00BE6124" w:rsidRDefault="00BB7546" w:rsidP="00BB7546">
      <w:pPr>
        <w:spacing w:line="312" w:lineRule="auto"/>
        <w:ind w:firstLine="720"/>
        <w:jc w:val="both"/>
        <w:rPr>
          <w:rFonts w:ascii="Times New Roman" w:hAnsi="Times New Roman" w:cs="Times New Roman"/>
          <w:sz w:val="26"/>
          <w:szCs w:val="26"/>
        </w:rPr>
      </w:pPr>
      <w:proofErr w:type="gramStart"/>
      <w:r w:rsidRPr="00BB7546">
        <w:rPr>
          <w:rFonts w:ascii="Times New Roman" w:hAnsi="Times New Roman" w:cs="Times New Roman"/>
          <w:sz w:val="26"/>
          <w:szCs w:val="26"/>
        </w:rPr>
        <w:t>Bên cạnh thi công đường sắt, các trung tâm trung chuyển hàng hóa, dịch vụ Logistic cũng được các bên đưa ra thảo luận.</w:t>
      </w:r>
      <w:proofErr w:type="gramEnd"/>
      <w:r w:rsidRPr="00BB7546">
        <w:rPr>
          <w:rFonts w:ascii="Times New Roman" w:hAnsi="Times New Roman" w:cs="Times New Roman"/>
          <w:sz w:val="26"/>
          <w:szCs w:val="26"/>
        </w:rPr>
        <w:t xml:space="preserve"> Thái Lan cho biết nước này sẽ xây dựng một trạm trung chuyển, bốc dỡ hàng hóa cách Cầu Hữu nghị mới khoảng 9 Km. Về phía Lào, Chính phủ Lào tiếp tục ủy quyền cho các chuyên gia Trung Quốc nghiên cứu tính khả thi dự án xây dựng trung tâm dịch vụ Logistic tại nước này.</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2" w:name="_Toc5634788"/>
      <w:r w:rsidRPr="00AC37BB">
        <w:rPr>
          <w:rStyle w:val="Emphasis"/>
          <w:rFonts w:ascii="Times New Roman" w:hAnsi="Times New Roman" w:cs="Times New Roman"/>
          <w:b/>
          <w:sz w:val="26"/>
          <w:szCs w:val="26"/>
        </w:rPr>
        <w:t>Vận chuyển đường bộ</w:t>
      </w:r>
      <w:bookmarkEnd w:id="12"/>
    </w:p>
    <w:p w:rsidR="00BB7546" w:rsidRDefault="00767AB0" w:rsidP="005A19B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 xml:space="preserve">t </w:t>
      </w:r>
      <w:r w:rsidR="00B93841">
        <w:rPr>
          <w:rFonts w:ascii="Times New Roman" w:hAnsi="Times New Roman" w:cs="Times New Roman"/>
          <w:sz w:val="26"/>
          <w:szCs w:val="26"/>
        </w:rPr>
        <w:t>3</w:t>
      </w:r>
      <w:proofErr w:type="gramStart"/>
      <w:r w:rsidR="00B93841">
        <w:rPr>
          <w:rFonts w:ascii="Times New Roman" w:hAnsi="Times New Roman" w:cs="Times New Roman"/>
          <w:sz w:val="26"/>
          <w:szCs w:val="26"/>
        </w:rPr>
        <w:t>,31</w:t>
      </w:r>
      <w:proofErr w:type="gramEnd"/>
      <w:r w:rsidR="0054494F">
        <w:rPr>
          <w:rFonts w:ascii="Times New Roman" w:hAnsi="Times New Roman" w:cs="Times New Roman"/>
          <w:sz w:val="26"/>
          <w:szCs w:val="26"/>
        </w:rPr>
        <w:t xml:space="preserve"> tỷ tấn</w:t>
      </w:r>
      <w:r>
        <w:rPr>
          <w:rFonts w:ascii="Times New Roman" w:hAnsi="Times New Roman" w:cs="Times New Roman"/>
          <w:sz w:val="26"/>
          <w:szCs w:val="26"/>
        </w:rPr>
        <w:t xml:space="preserve"> trong tháng </w:t>
      </w:r>
      <w:r w:rsidR="00B93841">
        <w:rPr>
          <w:rFonts w:ascii="Times New Roman" w:hAnsi="Times New Roman" w:cs="Times New Roman"/>
          <w:sz w:val="26"/>
          <w:szCs w:val="26"/>
        </w:rPr>
        <w:t>3</w:t>
      </w:r>
      <w:r>
        <w:rPr>
          <w:rFonts w:ascii="Times New Roman" w:hAnsi="Times New Roman" w:cs="Times New Roman"/>
          <w:sz w:val="26"/>
          <w:szCs w:val="26"/>
        </w:rPr>
        <w:t xml:space="preserve"> năm 2019, tăng </w:t>
      </w:r>
      <w:r w:rsidR="00B93841">
        <w:rPr>
          <w:rFonts w:ascii="Times New Roman" w:hAnsi="Times New Roman" w:cs="Times New Roman"/>
          <w:sz w:val="26"/>
          <w:szCs w:val="26"/>
        </w:rPr>
        <w:t>8,7</w:t>
      </w:r>
      <w:r>
        <w:rPr>
          <w:rFonts w:ascii="Times New Roman" w:hAnsi="Times New Roman" w:cs="Times New Roman"/>
          <w:sz w:val="26"/>
          <w:szCs w:val="26"/>
        </w:rPr>
        <w:t>% so vớ</w:t>
      </w:r>
      <w:r w:rsidR="00B93841">
        <w:rPr>
          <w:rFonts w:ascii="Times New Roman" w:hAnsi="Times New Roman" w:cs="Times New Roman"/>
          <w:sz w:val="26"/>
          <w:szCs w:val="26"/>
        </w:rPr>
        <w:t>i tháng 3</w:t>
      </w:r>
      <w:r>
        <w:rPr>
          <w:rFonts w:ascii="Times New Roman" w:hAnsi="Times New Roman" w:cs="Times New Roman"/>
          <w:sz w:val="26"/>
          <w:szCs w:val="26"/>
        </w:rPr>
        <w:t>/2018</w:t>
      </w:r>
      <w:r w:rsidR="00674070">
        <w:rPr>
          <w:rFonts w:ascii="Times New Roman" w:hAnsi="Times New Roman" w:cs="Times New Roman"/>
          <w:sz w:val="26"/>
          <w:szCs w:val="26"/>
        </w:rPr>
        <w:t xml:space="preserve">. </w:t>
      </w:r>
    </w:p>
    <w:p w:rsidR="00AE0E3E" w:rsidRPr="005A19B4" w:rsidRDefault="00B93841" w:rsidP="005A19B4">
      <w:pPr>
        <w:spacing w:line="312" w:lineRule="auto"/>
        <w:ind w:firstLine="720"/>
        <w:jc w:val="both"/>
        <w:rPr>
          <w:rStyle w:val="Emphasis"/>
          <w:rFonts w:ascii="Times New Roman" w:hAnsi="Times New Roman" w:cs="Times New Roman"/>
          <w:i w:val="0"/>
          <w:iCs w:val="0"/>
          <w:sz w:val="26"/>
          <w:szCs w:val="26"/>
        </w:rPr>
      </w:pPr>
      <w:r>
        <w:rPr>
          <w:rFonts w:ascii="Times New Roman" w:hAnsi="Times New Roman" w:cs="Times New Roman"/>
          <w:sz w:val="26"/>
          <w:szCs w:val="26"/>
        </w:rPr>
        <w:t xml:space="preserve">Tính chung 3 </w:t>
      </w:r>
      <w:r w:rsidR="005A19B4">
        <w:rPr>
          <w:rFonts w:ascii="Times New Roman" w:hAnsi="Times New Roman" w:cs="Times New Roman"/>
          <w:sz w:val="26"/>
          <w:szCs w:val="26"/>
        </w:rPr>
        <w:t>tháng đầu năm, vận chuyển hàng hóa bằng đường bộ đạ</w:t>
      </w:r>
      <w:r>
        <w:rPr>
          <w:rFonts w:ascii="Times New Roman" w:hAnsi="Times New Roman" w:cs="Times New Roman"/>
          <w:sz w:val="26"/>
          <w:szCs w:val="26"/>
        </w:rPr>
        <w:t>t 8</w:t>
      </w:r>
      <w:proofErr w:type="gramStart"/>
      <w:r>
        <w:rPr>
          <w:rFonts w:ascii="Times New Roman" w:hAnsi="Times New Roman" w:cs="Times New Roman"/>
          <w:sz w:val="26"/>
          <w:szCs w:val="26"/>
        </w:rPr>
        <w:t>,19</w:t>
      </w:r>
      <w:proofErr w:type="gramEnd"/>
      <w:r w:rsidR="005A19B4">
        <w:rPr>
          <w:rFonts w:ascii="Times New Roman" w:hAnsi="Times New Roman" w:cs="Times New Roman"/>
          <w:sz w:val="26"/>
          <w:szCs w:val="26"/>
        </w:rPr>
        <w:t xml:space="preserve"> tỷ tấn, tăng </w:t>
      </w:r>
      <w:r>
        <w:rPr>
          <w:rFonts w:ascii="Times New Roman" w:hAnsi="Times New Roman" w:cs="Times New Roman"/>
          <w:sz w:val="26"/>
          <w:szCs w:val="26"/>
        </w:rPr>
        <w:t>5,9</w:t>
      </w:r>
      <w:r w:rsidR="005A19B4">
        <w:rPr>
          <w:rFonts w:ascii="Times New Roman" w:hAnsi="Times New Roman" w:cs="Times New Roman"/>
          <w:sz w:val="26"/>
          <w:szCs w:val="26"/>
        </w:rPr>
        <w:t xml:space="preserve">% so với cùng kỳ năm 2018. </w:t>
      </w:r>
      <w:r w:rsidR="00AE0E3E" w:rsidRPr="00AE0E3E">
        <w:rPr>
          <w:rStyle w:val="Emphasis"/>
          <w:rFonts w:ascii="Times New Roman" w:hAnsi="Times New Roman" w:cs="Times New Roman"/>
          <w:i w:val="0"/>
          <w:sz w:val="26"/>
          <w:szCs w:val="26"/>
        </w:rPr>
        <w:t xml:space="preserve"> </w:t>
      </w:r>
    </w:p>
    <w:p w:rsidR="003243B3" w:rsidRDefault="003243B3" w:rsidP="003243B3">
      <w:pPr>
        <w:pStyle w:val="ListParagraph"/>
        <w:spacing w:line="312" w:lineRule="auto"/>
        <w:jc w:val="center"/>
        <w:rPr>
          <w:rFonts w:ascii="Times New Roman" w:hAnsi="Times New Roman" w:cs="Times New Roman"/>
          <w:b/>
          <w:bCs/>
          <w:sz w:val="26"/>
          <w:szCs w:val="26"/>
        </w:rPr>
      </w:pPr>
      <w:bookmarkStart w:id="13" w:name="_Toc8068977"/>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9C5405">
        <w:rPr>
          <w:rFonts w:ascii="Times New Roman" w:hAnsi="Times New Roman" w:cs="Times New Roman"/>
          <w:b/>
          <w:noProof/>
          <w:sz w:val="26"/>
          <w:szCs w:val="26"/>
        </w:rPr>
        <w:t>5</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Pr>
          <w:rFonts w:ascii="Times New Roman" w:hAnsi="Times New Roman" w:cs="Times New Roman"/>
          <w:b/>
          <w:bCs/>
          <w:sz w:val="26"/>
          <w:szCs w:val="26"/>
        </w:rPr>
        <w:t>theo</w:t>
      </w:r>
      <w:proofErr w:type="gramEnd"/>
      <w:r>
        <w:rPr>
          <w:rFonts w:ascii="Times New Roman" w:hAnsi="Times New Roman" w:cs="Times New Roman"/>
          <w:b/>
          <w:bCs/>
          <w:sz w:val="26"/>
          <w:szCs w:val="26"/>
        </w:rPr>
        <w:t xml:space="preserve"> tháng</w:t>
      </w:r>
      <w:bookmarkEnd w:id="13"/>
      <w:r>
        <w:rPr>
          <w:rFonts w:ascii="Times New Roman" w:hAnsi="Times New Roman" w:cs="Times New Roman"/>
          <w:b/>
          <w:bCs/>
          <w:sz w:val="26"/>
          <w:szCs w:val="26"/>
        </w:rPr>
        <w:t xml:space="preserve"> </w:t>
      </w:r>
    </w:p>
    <w:p w:rsidR="003243B3" w:rsidRPr="0014653E" w:rsidRDefault="003243B3" w:rsidP="0014653E">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Pr>
          <w:rFonts w:ascii="Times New Roman" w:hAnsi="Times New Roman" w:cs="Times New Roman"/>
          <w:b/>
          <w:bCs/>
          <w:sz w:val="26"/>
          <w:szCs w:val="26"/>
        </w:rPr>
        <w:t xml:space="preserve"> </w:t>
      </w:r>
      <w:r w:rsidRPr="00A027FF">
        <w:rPr>
          <w:rFonts w:ascii="Times New Roman" w:hAnsi="Times New Roman" w:cs="Times New Roman"/>
          <w:b/>
          <w:bCs/>
          <w:sz w:val="26"/>
          <w:szCs w:val="26"/>
        </w:rPr>
        <w:t xml:space="preserve"> (đvt: 10.000 tấn)</w:t>
      </w:r>
    </w:p>
    <w:p w:rsidR="003243B3" w:rsidRPr="00FC4784" w:rsidRDefault="00B93841" w:rsidP="003243B3">
      <w:pPr>
        <w:pStyle w:val="ListParagraph"/>
        <w:spacing w:line="312" w:lineRule="auto"/>
        <w:ind w:left="0"/>
        <w:jc w:val="center"/>
        <w:rPr>
          <w:rStyle w:val="Emphasis"/>
          <w:rFonts w:ascii="Times New Roman" w:hAnsi="Times New Roman" w:cs="Times New Roman"/>
          <w:i w:val="0"/>
          <w:sz w:val="26"/>
          <w:szCs w:val="26"/>
        </w:rPr>
      </w:pPr>
      <w:r>
        <w:rPr>
          <w:noProof/>
        </w:rPr>
        <w:drawing>
          <wp:inline distT="0" distB="0" distL="0" distR="0" wp14:anchorId="4B6F7F5A" wp14:editId="0F758D2B">
            <wp:extent cx="4813300" cy="2463801"/>
            <wp:effectExtent l="0" t="0" r="254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0F2E" w:rsidRDefault="003243B3" w:rsidP="00BE6124">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sidR="00BE6124">
        <w:rPr>
          <w:rStyle w:val="Emphasis"/>
          <w:rFonts w:ascii="Times New Roman" w:hAnsi="Times New Roman" w:cs="Times New Roman"/>
          <w:sz w:val="26"/>
          <w:szCs w:val="26"/>
        </w:rPr>
        <w:t>c</w:t>
      </w:r>
    </w:p>
    <w:p w:rsidR="00661CAF" w:rsidRDefault="00661CAF" w:rsidP="00661CAF">
      <w:pPr>
        <w:spacing w:line="312" w:lineRule="auto"/>
        <w:ind w:firstLine="720"/>
        <w:jc w:val="both"/>
        <w:rPr>
          <w:rStyle w:val="Emphasis"/>
          <w:rFonts w:ascii="Times New Roman" w:hAnsi="Times New Roman" w:cs="Times New Roman"/>
          <w:i w:val="0"/>
          <w:sz w:val="26"/>
          <w:szCs w:val="26"/>
        </w:rPr>
      </w:pPr>
      <w:r w:rsidRPr="00661CAF">
        <w:rPr>
          <w:rStyle w:val="Emphasis"/>
          <w:rFonts w:ascii="Times New Roman" w:hAnsi="Times New Roman" w:cs="Times New Roman"/>
          <w:i w:val="0"/>
          <w:sz w:val="26"/>
          <w:szCs w:val="26"/>
        </w:rPr>
        <w:lastRenderedPageBreak/>
        <w:t>Hệ thống giao thông đường bộ với tuyến đường cao tốc nối các thành phố với nhau, về cơ bản rất hiện đại, mỗi chiều đi khoảng 6 làn đường, tốc độ lưu thông tối thiểu 60km/h và tốc độ tối đa 120km/h. Các tuyến đường nội thị có từ 3 đến 5 làn đường mỗi bên, cấm xe máy lưu thông tại khu vực nội thành; quy định tốc độ lưu thông trong nội thị từ 60km/h đến 80km/h, có làn đường dành riêng cho xe máy điện, xe đạp được phân cách với phương tiện ô tô bằng dải phân cách cứng (rào chắn bằng thép).</w:t>
      </w:r>
    </w:p>
    <w:p w:rsidR="00661CAF" w:rsidRDefault="00661CAF" w:rsidP="00661CA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w:t>
      </w:r>
      <w:r w:rsidRPr="00661CAF">
        <w:rPr>
          <w:rStyle w:val="Emphasis"/>
          <w:rFonts w:ascii="Times New Roman" w:hAnsi="Times New Roman" w:cs="Times New Roman"/>
          <w:i w:val="0"/>
          <w:sz w:val="26"/>
          <w:szCs w:val="26"/>
        </w:rPr>
        <w:t xml:space="preserve">ệ thống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buýt cũng được chú trọng, có 1.200 tuyến xe buýt đáp ứng được lượng vận chuyển hơn 12 triệu lượt khách/ngày. Việc di chuyển bằng hệ thống công cộng đơn giản, thuận tiện và giá thành rẻ đã khiến nhiều người lựa chọn các phương tiện giao thông này.</w:t>
      </w:r>
    </w:p>
    <w:p w:rsidR="00661CAF" w:rsidRPr="00661CAF" w:rsidRDefault="00661CAF" w:rsidP="00661CAF">
      <w:pPr>
        <w:spacing w:line="312" w:lineRule="auto"/>
        <w:ind w:firstLine="720"/>
        <w:jc w:val="both"/>
        <w:rPr>
          <w:rStyle w:val="Emphasis"/>
          <w:rFonts w:ascii="Times New Roman" w:hAnsi="Times New Roman" w:cs="Times New Roman"/>
          <w:i w:val="0"/>
          <w:sz w:val="26"/>
          <w:szCs w:val="26"/>
        </w:rPr>
      </w:pPr>
      <w:proofErr w:type="gramStart"/>
      <w:r w:rsidRPr="00661CAF">
        <w:rPr>
          <w:rStyle w:val="Emphasis"/>
          <w:rFonts w:ascii="Times New Roman" w:hAnsi="Times New Roman" w:cs="Times New Roman"/>
          <w:i w:val="0"/>
          <w:sz w:val="26"/>
          <w:szCs w:val="26"/>
        </w:rPr>
        <w:t>Trung Quốc bố trí các loại hình giao thông công cộng gần nhau để nâng cao tính tiện dụng càng khiến người dân lựa chọn sử dụng giao thông công cộng.</w:t>
      </w:r>
      <w:proofErr w:type="gramEnd"/>
      <w:r w:rsidRPr="00661CAF">
        <w:rPr>
          <w:rStyle w:val="Emphasis"/>
          <w:rFonts w:ascii="Times New Roman" w:hAnsi="Times New Roman" w:cs="Times New Roman"/>
          <w:i w:val="0"/>
          <w:sz w:val="26"/>
          <w:szCs w:val="26"/>
        </w:rPr>
        <w:t xml:space="preserve"> Các bãi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đạp công cộng được đặt ngay gần các trạm xe buýt hay ga tàu điện ngầm. Sau khi sử dụng xong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đạp, người dân khóa để xe vào vị trí quy định trên vỉa hè, sẽ có nhân viên thu gom đưa về bãi xe đạp công cộng gần đó. Mức phí sử dụng loại hình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đạp công cộng gần như chỉ là tượng trưng, nhiều thời điểm trong năm còn được miễn phí hoàn toàn.</w:t>
      </w:r>
    </w:p>
    <w:p w:rsidR="00661CAF" w:rsidRPr="00661CAF" w:rsidRDefault="00661CAF" w:rsidP="00661CAF">
      <w:pPr>
        <w:spacing w:line="312" w:lineRule="auto"/>
        <w:ind w:firstLine="720"/>
        <w:jc w:val="both"/>
        <w:rPr>
          <w:rStyle w:val="Emphasis"/>
          <w:rFonts w:ascii="Times New Roman" w:hAnsi="Times New Roman" w:cs="Times New Roman"/>
          <w:i w:val="0"/>
          <w:sz w:val="26"/>
          <w:szCs w:val="26"/>
        </w:rPr>
      </w:pPr>
      <w:r w:rsidRPr="00661CAF">
        <w:rPr>
          <w:rStyle w:val="Emphasis"/>
          <w:rFonts w:ascii="Times New Roman" w:hAnsi="Times New Roman" w:cs="Times New Roman"/>
          <w:i w:val="0"/>
          <w:sz w:val="26"/>
          <w:szCs w:val="26"/>
        </w:rPr>
        <w:t xml:space="preserve">Hiện nay, Bắc Kinh đã cấm hẳn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máy, xe ô tô cá nhân đăng ký, lưu hành hạn chế. Được biết Bắc Kinh có gần 6 triệu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ô tô, tình hình ùn tắc giao thông ở Bắc Kinh đang có chiều hướng tiếp tục tăng cao và trở thành một thách thức lớn đối với chính quyền thành phố.  Đặc biệt, ở thành phố Bắc Kinh còn tiến hành hạn chế </w:t>
      </w:r>
      <w:proofErr w:type="gramStart"/>
      <w:r w:rsidRPr="00661CAF">
        <w:rPr>
          <w:rStyle w:val="Emphasis"/>
          <w:rFonts w:ascii="Times New Roman" w:hAnsi="Times New Roman" w:cs="Times New Roman"/>
          <w:i w:val="0"/>
          <w:sz w:val="26"/>
          <w:szCs w:val="26"/>
        </w:rPr>
        <w:t>xe</w:t>
      </w:r>
      <w:proofErr w:type="gramEnd"/>
      <w:r w:rsidRPr="00661CAF">
        <w:rPr>
          <w:rStyle w:val="Emphasis"/>
          <w:rFonts w:ascii="Times New Roman" w:hAnsi="Times New Roman" w:cs="Times New Roman"/>
          <w:i w:val="0"/>
          <w:sz w:val="26"/>
          <w:szCs w:val="26"/>
        </w:rPr>
        <w:t xml:space="preserve"> lưu hành theo từng ngày (căn cứ vào biển số xe mà cấm lưu hành một ngày trong tuần) và hạn chế tối đa xe ô tô biển ngoại tỉnh vào thành phố, xe ngoại tỉnh phải có giấy phép mới được vào trong thành phố.</w:t>
      </w:r>
    </w:p>
    <w:p w:rsidR="00661CAF" w:rsidRPr="00661CAF" w:rsidRDefault="00661CAF" w:rsidP="00661CAF">
      <w:pPr>
        <w:spacing w:line="312" w:lineRule="auto"/>
        <w:ind w:firstLine="720"/>
        <w:jc w:val="both"/>
        <w:rPr>
          <w:rStyle w:val="Emphasis"/>
          <w:rFonts w:ascii="Times New Roman" w:hAnsi="Times New Roman" w:cs="Times New Roman"/>
          <w:i w:val="0"/>
          <w:sz w:val="26"/>
          <w:szCs w:val="26"/>
        </w:rPr>
      </w:pPr>
      <w:r w:rsidRPr="00661CAF">
        <w:rPr>
          <w:rStyle w:val="Emphasis"/>
          <w:rFonts w:ascii="Times New Roman" w:hAnsi="Times New Roman" w:cs="Times New Roman"/>
          <w:i w:val="0"/>
          <w:sz w:val="26"/>
          <w:szCs w:val="26"/>
        </w:rPr>
        <w:t xml:space="preserve">Với hệ thống camera giám sát giao thông phủ khắp thành phố (khoảng 60.000 chiếc) người tham gia giao thông nếu vi phạm sẽ bị hệ thống này ghi lại và gửi thông báo đến tận nhà nên hình thức xử phạt các lỗi vi phạm giao thông hầu hết là phạt nguội. Bắc Kinh cũng xử lý nghiêm những người uống rượu, </w:t>
      </w:r>
      <w:proofErr w:type="gramStart"/>
      <w:r w:rsidRPr="00661CAF">
        <w:rPr>
          <w:rStyle w:val="Emphasis"/>
          <w:rFonts w:ascii="Times New Roman" w:hAnsi="Times New Roman" w:cs="Times New Roman"/>
          <w:i w:val="0"/>
          <w:sz w:val="26"/>
          <w:szCs w:val="26"/>
        </w:rPr>
        <w:t>bia</w:t>
      </w:r>
      <w:proofErr w:type="gramEnd"/>
      <w:r w:rsidRPr="00661CAF">
        <w:rPr>
          <w:rStyle w:val="Emphasis"/>
          <w:rFonts w:ascii="Times New Roman" w:hAnsi="Times New Roman" w:cs="Times New Roman"/>
          <w:i w:val="0"/>
          <w:sz w:val="26"/>
          <w:szCs w:val="26"/>
        </w:rPr>
        <w:t xml:space="preserve"> rồi điều khiển ô tô, xe máy; nếu vi phạm sẽ bị tịch thu bằng lái, thậm chí có thể sẽ bị phạt giam giữ và lao động công ích.</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634789"/>
      <w:r w:rsidRPr="00AC37BB">
        <w:rPr>
          <w:rStyle w:val="Emphasis"/>
          <w:rFonts w:ascii="Times New Roman" w:hAnsi="Times New Roman" w:cs="Times New Roman"/>
          <w:b/>
          <w:sz w:val="26"/>
          <w:szCs w:val="26"/>
        </w:rPr>
        <w:lastRenderedPageBreak/>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4"/>
    </w:p>
    <w:p w:rsidR="00973A24" w:rsidRDefault="00674070" w:rsidP="00973A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w:t>
      </w:r>
      <w:r w:rsidR="0064258B" w:rsidRPr="00261835">
        <w:rPr>
          <w:rStyle w:val="Emphasis"/>
          <w:rFonts w:ascii="Times New Roman" w:hAnsi="Times New Roman" w:cs="Times New Roman"/>
          <w:i w:val="0"/>
          <w:sz w:val="26"/>
          <w:szCs w:val="26"/>
        </w:rPr>
        <w:t>n chuyển hàng hóa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sidR="00B93841">
        <w:rPr>
          <w:rStyle w:val="Emphasis"/>
          <w:rFonts w:ascii="Times New Roman" w:hAnsi="Times New Roman" w:cs="Times New Roman"/>
          <w:i w:val="0"/>
          <w:sz w:val="26"/>
          <w:szCs w:val="26"/>
        </w:rPr>
        <w:t>571</w:t>
      </w:r>
      <w:r>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8372E1">
        <w:rPr>
          <w:rStyle w:val="Emphasis"/>
          <w:rFonts w:ascii="Times New Roman" w:hAnsi="Times New Roman" w:cs="Times New Roman"/>
          <w:i w:val="0"/>
          <w:sz w:val="26"/>
          <w:szCs w:val="26"/>
        </w:rPr>
        <w:t xml:space="preserve"> trong tháng </w:t>
      </w:r>
      <w:r w:rsidR="00B93841">
        <w:rPr>
          <w:rStyle w:val="Emphasis"/>
          <w:rFonts w:ascii="Times New Roman" w:hAnsi="Times New Roman" w:cs="Times New Roman"/>
          <w:i w:val="0"/>
          <w:sz w:val="26"/>
          <w:szCs w:val="26"/>
        </w:rPr>
        <w:t>3</w:t>
      </w:r>
      <w:r w:rsidR="005A19B4">
        <w:rPr>
          <w:rStyle w:val="Emphasis"/>
          <w:rFonts w:ascii="Times New Roman" w:hAnsi="Times New Roman" w:cs="Times New Roman"/>
          <w:i w:val="0"/>
          <w:sz w:val="26"/>
          <w:szCs w:val="26"/>
        </w:rPr>
        <w:t>/2019</w:t>
      </w:r>
      <w:r w:rsidR="002D1534" w:rsidRPr="00261835">
        <w:rPr>
          <w:rStyle w:val="Emphasis"/>
          <w:rFonts w:ascii="Times New Roman" w:hAnsi="Times New Roman" w:cs="Times New Roman"/>
          <w:i w:val="0"/>
          <w:sz w:val="26"/>
          <w:szCs w:val="26"/>
        </w:rPr>
        <w:t xml:space="preserve">, </w:t>
      </w:r>
      <w:r w:rsidR="00767AB0">
        <w:rPr>
          <w:rStyle w:val="Emphasis"/>
          <w:rFonts w:ascii="Times New Roman" w:hAnsi="Times New Roman" w:cs="Times New Roman"/>
          <w:i w:val="0"/>
          <w:sz w:val="26"/>
          <w:szCs w:val="26"/>
        </w:rPr>
        <w:t xml:space="preserve">tăng </w:t>
      </w:r>
      <w:r w:rsidR="00B93841">
        <w:rPr>
          <w:rStyle w:val="Emphasis"/>
          <w:rFonts w:ascii="Times New Roman" w:hAnsi="Times New Roman" w:cs="Times New Roman"/>
          <w:i w:val="0"/>
          <w:sz w:val="26"/>
          <w:szCs w:val="26"/>
        </w:rPr>
        <w:t>11,7</w:t>
      </w:r>
      <w:r w:rsidR="00261835" w:rsidRPr="00261835">
        <w:rPr>
          <w:rStyle w:val="Emphasis"/>
          <w:rFonts w:ascii="Times New Roman" w:hAnsi="Times New Roman" w:cs="Times New Roman"/>
          <w:i w:val="0"/>
          <w:sz w:val="26"/>
          <w:szCs w:val="26"/>
        </w:rPr>
        <w:t>% so</w:t>
      </w:r>
      <w:r w:rsidR="00B93841">
        <w:rPr>
          <w:rStyle w:val="Emphasis"/>
          <w:rFonts w:ascii="Times New Roman" w:hAnsi="Times New Roman" w:cs="Times New Roman"/>
          <w:i w:val="0"/>
          <w:sz w:val="26"/>
          <w:szCs w:val="26"/>
        </w:rPr>
        <w:t xml:space="preserve"> tháng 3</w:t>
      </w:r>
      <w:r w:rsidR="008372E1">
        <w:rPr>
          <w:rStyle w:val="Emphasis"/>
          <w:rFonts w:ascii="Times New Roman" w:hAnsi="Times New Roman" w:cs="Times New Roman"/>
          <w:i w:val="0"/>
          <w:sz w:val="26"/>
          <w:szCs w:val="26"/>
        </w:rPr>
        <w:t xml:space="preserve">/2018. </w:t>
      </w:r>
      <w:proofErr w:type="gramStart"/>
      <w:r w:rsidR="00973A24">
        <w:rPr>
          <w:rStyle w:val="Emphasis"/>
          <w:rFonts w:ascii="Times New Roman" w:hAnsi="Times New Roman" w:cs="Times New Roman"/>
          <w:i w:val="0"/>
          <w:sz w:val="26"/>
          <w:szCs w:val="26"/>
        </w:rPr>
        <w:t>Đây cũng là mức tăng cao nhất trong tháng so với cùng kỳ năm trước trong số các phương thức vận tải.</w:t>
      </w:r>
      <w:proofErr w:type="gramEnd"/>
      <w:r w:rsidR="00973A24">
        <w:rPr>
          <w:rStyle w:val="Emphasis"/>
          <w:rFonts w:ascii="Times New Roman" w:hAnsi="Times New Roman" w:cs="Times New Roman"/>
          <w:i w:val="0"/>
          <w:sz w:val="26"/>
          <w:szCs w:val="26"/>
        </w:rPr>
        <w:t xml:space="preserve"> </w:t>
      </w:r>
    </w:p>
    <w:p w:rsidR="00140B88" w:rsidRDefault="00140B88" w:rsidP="00BE61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Tính chung 3 tháng đầu năm 2019, vận chuyển hàng hóa bằng đường thủy đạ</w:t>
      </w:r>
      <w:r w:rsidR="00B93841">
        <w:rPr>
          <w:rStyle w:val="Emphasis"/>
          <w:rFonts w:ascii="Times New Roman" w:hAnsi="Times New Roman" w:cs="Times New Roman"/>
          <w:i w:val="0"/>
          <w:sz w:val="26"/>
          <w:szCs w:val="26"/>
        </w:rPr>
        <w:t>t 1</w:t>
      </w:r>
      <w:proofErr w:type="gramStart"/>
      <w:r w:rsidR="00B93841">
        <w:rPr>
          <w:rStyle w:val="Emphasis"/>
          <w:rFonts w:ascii="Times New Roman" w:hAnsi="Times New Roman" w:cs="Times New Roman"/>
          <w:i w:val="0"/>
          <w:sz w:val="26"/>
          <w:szCs w:val="26"/>
        </w:rPr>
        <w:t>,63</w:t>
      </w:r>
      <w:proofErr w:type="gramEnd"/>
      <w:r>
        <w:rPr>
          <w:rStyle w:val="Emphasis"/>
          <w:rFonts w:ascii="Times New Roman" w:hAnsi="Times New Roman" w:cs="Times New Roman"/>
          <w:i w:val="0"/>
          <w:sz w:val="26"/>
          <w:szCs w:val="26"/>
        </w:rPr>
        <w:t xml:space="preserve"> tỷ tấ</w:t>
      </w:r>
      <w:r w:rsidR="00B93841">
        <w:rPr>
          <w:rStyle w:val="Emphasis"/>
          <w:rFonts w:ascii="Times New Roman" w:hAnsi="Times New Roman" w:cs="Times New Roman"/>
          <w:i w:val="0"/>
          <w:sz w:val="26"/>
          <w:szCs w:val="26"/>
        </w:rPr>
        <w:t>n, tăng 9,1</w:t>
      </w:r>
      <w:r>
        <w:rPr>
          <w:rStyle w:val="Emphasis"/>
          <w:rFonts w:ascii="Times New Roman" w:hAnsi="Times New Roman" w:cs="Times New Roman"/>
          <w:i w:val="0"/>
          <w:sz w:val="26"/>
          <w:szCs w:val="26"/>
        </w:rPr>
        <w:t>% so với cùng kỳ</w:t>
      </w:r>
      <w:r w:rsidR="00BE6124">
        <w:rPr>
          <w:rStyle w:val="Emphasis"/>
          <w:rFonts w:ascii="Times New Roman" w:hAnsi="Times New Roman" w:cs="Times New Roman"/>
          <w:i w:val="0"/>
          <w:sz w:val="26"/>
          <w:szCs w:val="26"/>
        </w:rPr>
        <w:t xml:space="preserve"> năm 2018. </w:t>
      </w:r>
    </w:p>
    <w:p w:rsidR="0064258B" w:rsidRDefault="00243473" w:rsidP="00140B88">
      <w:pPr>
        <w:spacing w:before="120" w:after="120" w:line="240" w:lineRule="auto"/>
        <w:ind w:firstLine="720"/>
        <w:jc w:val="center"/>
        <w:rPr>
          <w:rFonts w:ascii="Times New Roman" w:hAnsi="Times New Roman" w:cs="Times New Roman"/>
          <w:b/>
          <w:bCs/>
          <w:sz w:val="26"/>
          <w:szCs w:val="26"/>
        </w:rPr>
      </w:pPr>
      <w:bookmarkStart w:id="15" w:name="_Toc806897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9C5405">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5"/>
    </w:p>
    <w:p w:rsidR="0000753E" w:rsidRDefault="00243473" w:rsidP="00DF6CAB">
      <w:pPr>
        <w:pStyle w:val="ListParagraph"/>
        <w:spacing w:line="240"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4E4640" w:rsidRPr="00DF6CAB" w:rsidRDefault="004E4640" w:rsidP="00DF6CAB">
      <w:pPr>
        <w:pStyle w:val="ListParagraph"/>
        <w:spacing w:line="240" w:lineRule="auto"/>
        <w:jc w:val="center"/>
        <w:rPr>
          <w:rStyle w:val="Emphasis"/>
          <w:rFonts w:ascii="Times New Roman" w:hAnsi="Times New Roman" w:cs="Times New Roman"/>
          <w:b/>
          <w:bCs/>
          <w:i w:val="0"/>
          <w:iCs w:val="0"/>
          <w:sz w:val="26"/>
          <w:szCs w:val="26"/>
        </w:rPr>
      </w:pPr>
    </w:p>
    <w:p w:rsidR="003243B3" w:rsidRDefault="00B93841" w:rsidP="005A19B4">
      <w:pPr>
        <w:pStyle w:val="ListParagraph"/>
        <w:spacing w:line="312" w:lineRule="auto"/>
        <w:rPr>
          <w:rStyle w:val="Emphasis"/>
          <w:rFonts w:ascii="Times New Roman" w:hAnsi="Times New Roman" w:cs="Times New Roman"/>
          <w:sz w:val="26"/>
          <w:szCs w:val="26"/>
        </w:rPr>
      </w:pPr>
      <w:r>
        <w:rPr>
          <w:noProof/>
        </w:rPr>
        <w:drawing>
          <wp:inline distT="0" distB="0" distL="0" distR="0" wp14:anchorId="2BB56C8F" wp14:editId="6A127DCB">
            <wp:extent cx="4572000" cy="26797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30374"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140B88" w:rsidRPr="00140B88" w:rsidRDefault="00140B88" w:rsidP="00140B88">
      <w:pPr>
        <w:spacing w:line="312" w:lineRule="auto"/>
        <w:ind w:firstLine="720"/>
        <w:jc w:val="both"/>
        <w:rPr>
          <w:rStyle w:val="Emphasis"/>
          <w:rFonts w:ascii="Times New Roman" w:hAnsi="Times New Roman" w:cs="Times New Roman"/>
          <w:i w:val="0"/>
          <w:sz w:val="26"/>
          <w:szCs w:val="26"/>
        </w:rPr>
      </w:pPr>
      <w:r w:rsidRPr="00140B88">
        <w:rPr>
          <w:rStyle w:val="Emphasis"/>
          <w:rFonts w:ascii="Times New Roman" w:hAnsi="Times New Roman" w:cs="Times New Roman"/>
          <w:i w:val="0"/>
          <w:sz w:val="26"/>
          <w:szCs w:val="26"/>
        </w:rPr>
        <w:t>Nhu cầu đối với các hãng vận tải số lượng lớn Panamax dự kiến ​​sẽ giảm do quyết định của Trung Quốc về việc hạn chế nhập khẩu than vào năm 2019 dưới mứ</w:t>
      </w:r>
      <w:r>
        <w:rPr>
          <w:rStyle w:val="Emphasis"/>
          <w:rFonts w:ascii="Times New Roman" w:hAnsi="Times New Roman" w:cs="Times New Roman"/>
          <w:i w:val="0"/>
          <w:sz w:val="26"/>
          <w:szCs w:val="26"/>
        </w:rPr>
        <w:t>c 2018.</w:t>
      </w:r>
    </w:p>
    <w:p w:rsidR="00140B88" w:rsidRPr="00140B88" w:rsidRDefault="00140B88" w:rsidP="00B93841">
      <w:pPr>
        <w:spacing w:line="312" w:lineRule="auto"/>
        <w:ind w:firstLine="720"/>
        <w:jc w:val="both"/>
        <w:rPr>
          <w:rStyle w:val="Emphasis"/>
          <w:rFonts w:ascii="Times New Roman" w:hAnsi="Times New Roman" w:cs="Times New Roman"/>
          <w:i w:val="0"/>
          <w:sz w:val="26"/>
          <w:szCs w:val="26"/>
        </w:rPr>
      </w:pPr>
      <w:proofErr w:type="gramStart"/>
      <w:r w:rsidRPr="00140B88">
        <w:rPr>
          <w:rStyle w:val="Emphasis"/>
          <w:rFonts w:ascii="Times New Roman" w:hAnsi="Times New Roman" w:cs="Times New Roman"/>
          <w:i w:val="0"/>
          <w:sz w:val="26"/>
          <w:szCs w:val="26"/>
        </w:rPr>
        <w:t>Chính phủ Trung Quốc có kế hoạch kiềm chế nước nhập khẩu than đá 3-4% trong năm 2019, chuyển thành mức giảm khoảng 10 triệu tấn.</w:t>
      </w:r>
      <w:proofErr w:type="gramEnd"/>
    </w:p>
    <w:p w:rsidR="00140B88" w:rsidRPr="00140B88" w:rsidRDefault="00140B88" w:rsidP="004E4640">
      <w:pPr>
        <w:spacing w:line="312" w:lineRule="auto"/>
        <w:ind w:firstLine="720"/>
        <w:jc w:val="both"/>
        <w:rPr>
          <w:rStyle w:val="Emphasis"/>
          <w:rFonts w:ascii="Times New Roman" w:hAnsi="Times New Roman" w:cs="Times New Roman"/>
          <w:i w:val="0"/>
          <w:sz w:val="26"/>
          <w:szCs w:val="26"/>
        </w:rPr>
      </w:pPr>
      <w:r w:rsidRPr="00140B88">
        <w:rPr>
          <w:rStyle w:val="Emphasis"/>
          <w:rFonts w:ascii="Times New Roman" w:hAnsi="Times New Roman" w:cs="Times New Roman"/>
          <w:i w:val="0"/>
          <w:sz w:val="26"/>
          <w:szCs w:val="26"/>
        </w:rPr>
        <w:t xml:space="preserve">Indonesia, Úc, Nga và Mông Cổ là những nhà cung cấp than lớn, cùng chiếm hơn 95% lượng nhập khẩu trong năm 2018. </w:t>
      </w:r>
      <w:proofErr w:type="gramStart"/>
      <w:r w:rsidRPr="00140B88">
        <w:rPr>
          <w:rStyle w:val="Emphasis"/>
          <w:rFonts w:ascii="Times New Roman" w:hAnsi="Times New Roman" w:cs="Times New Roman"/>
          <w:i w:val="0"/>
          <w:sz w:val="26"/>
          <w:szCs w:val="26"/>
        </w:rPr>
        <w:t xml:space="preserve">Thương mại của Mông Cổ </w:t>
      </w:r>
      <w:r w:rsidR="004E4640">
        <w:rPr>
          <w:rStyle w:val="Emphasis"/>
          <w:rFonts w:ascii="Times New Roman" w:hAnsi="Times New Roman" w:cs="Times New Roman"/>
          <w:i w:val="0"/>
          <w:sz w:val="26"/>
          <w:szCs w:val="26"/>
        </w:rPr>
        <w:t xml:space="preserve">diễn </w:t>
      </w:r>
      <w:r w:rsidR="004E4640">
        <w:rPr>
          <w:rStyle w:val="Emphasis"/>
          <w:rFonts w:ascii="Times New Roman" w:hAnsi="Times New Roman" w:cs="Times New Roman"/>
          <w:i w:val="0"/>
          <w:sz w:val="26"/>
          <w:szCs w:val="26"/>
        </w:rPr>
        <w:lastRenderedPageBreak/>
        <w:t xml:space="preserve">ra </w:t>
      </w:r>
      <w:r w:rsidRPr="00140B88">
        <w:rPr>
          <w:rStyle w:val="Emphasis"/>
          <w:rFonts w:ascii="Times New Roman" w:hAnsi="Times New Roman" w:cs="Times New Roman"/>
          <w:i w:val="0"/>
          <w:sz w:val="26"/>
          <w:szCs w:val="26"/>
        </w:rPr>
        <w:t>trên đất liền, nhưng việc buôn bán từ các địa điểm quan trọng khác sẽ gây bất lợi cho Panamaxes.</w:t>
      </w:r>
      <w:proofErr w:type="gramEnd"/>
      <w:r w:rsidRPr="00140B88">
        <w:rPr>
          <w:rStyle w:val="Emphasis"/>
          <w:rFonts w:ascii="Times New Roman" w:hAnsi="Times New Roman" w:cs="Times New Roman"/>
          <w:i w:val="0"/>
          <w:sz w:val="26"/>
          <w:szCs w:val="26"/>
        </w:rPr>
        <w:t xml:space="preserve"> Giả sử không có thay đổi </w:t>
      </w:r>
      <w:r w:rsidR="004E4640">
        <w:rPr>
          <w:rStyle w:val="Emphasis"/>
          <w:rFonts w:ascii="Times New Roman" w:hAnsi="Times New Roman" w:cs="Times New Roman"/>
          <w:i w:val="0"/>
          <w:sz w:val="26"/>
          <w:szCs w:val="26"/>
        </w:rPr>
        <w:t xml:space="preserve">về nguồn </w:t>
      </w:r>
      <w:r w:rsidRPr="00140B88">
        <w:rPr>
          <w:rStyle w:val="Emphasis"/>
          <w:rFonts w:ascii="Times New Roman" w:hAnsi="Times New Roman" w:cs="Times New Roman"/>
          <w:i w:val="0"/>
          <w:sz w:val="26"/>
          <w:szCs w:val="26"/>
        </w:rPr>
        <w:t>cung ứng vào năm 2019, thương mại hàng năm bằng đường biển có thể giảm 8</w:t>
      </w:r>
      <w:proofErr w:type="gramStart"/>
      <w:r w:rsidRPr="00140B88">
        <w:rPr>
          <w:rStyle w:val="Emphasis"/>
          <w:rFonts w:ascii="Times New Roman" w:hAnsi="Times New Roman" w:cs="Times New Roman"/>
          <w:i w:val="0"/>
          <w:sz w:val="26"/>
          <w:szCs w:val="26"/>
        </w:rPr>
        <w:t>,6</w:t>
      </w:r>
      <w:proofErr w:type="gramEnd"/>
      <w:r w:rsidRPr="00140B88">
        <w:rPr>
          <w:rStyle w:val="Emphasis"/>
          <w:rFonts w:ascii="Times New Roman" w:hAnsi="Times New Roman" w:cs="Times New Roman"/>
          <w:i w:val="0"/>
          <w:sz w:val="26"/>
          <w:szCs w:val="26"/>
        </w:rPr>
        <w:t xml:space="preserve"> triệu tấn, khiến hơn 10 Panamax </w:t>
      </w:r>
      <w:r w:rsidR="004E4640">
        <w:rPr>
          <w:rStyle w:val="Emphasis"/>
          <w:rFonts w:ascii="Times New Roman" w:hAnsi="Times New Roman" w:cs="Times New Roman"/>
          <w:i w:val="0"/>
          <w:sz w:val="26"/>
          <w:szCs w:val="26"/>
        </w:rPr>
        <w:t>không có đơn hàng</w:t>
      </w:r>
      <w:r w:rsidRPr="00140B88">
        <w:rPr>
          <w:rStyle w:val="Emphasis"/>
          <w:rFonts w:ascii="Times New Roman" w:hAnsi="Times New Roman" w:cs="Times New Roman"/>
          <w:i w:val="0"/>
          <w:sz w:val="26"/>
          <w:szCs w:val="26"/>
        </w:rPr>
        <w:t>.</w:t>
      </w:r>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6" w:name="_Toc5634790"/>
      <w:r w:rsidRPr="00AC37BB">
        <w:rPr>
          <w:rStyle w:val="Emphasis"/>
          <w:rFonts w:ascii="Times New Roman" w:hAnsi="Times New Roman" w:cs="Times New Roman"/>
          <w:b/>
          <w:sz w:val="26"/>
          <w:szCs w:val="26"/>
        </w:rPr>
        <w:t>Vận chuyển hàng không dân dụng:</w:t>
      </w:r>
      <w:bookmarkEnd w:id="16"/>
    </w:p>
    <w:p w:rsidR="00FD2CF3" w:rsidRDefault="005A19B4" w:rsidP="00C4128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Tháng </w:t>
      </w:r>
      <w:r w:rsidR="00B93841">
        <w:rPr>
          <w:rStyle w:val="Emphasis"/>
          <w:rFonts w:ascii="Times New Roman" w:hAnsi="Times New Roman" w:cs="Times New Roman"/>
          <w:i w:val="0"/>
          <w:sz w:val="26"/>
          <w:szCs w:val="26"/>
        </w:rPr>
        <w:t>3</w:t>
      </w:r>
      <w:r w:rsidR="00C30D8C">
        <w:rPr>
          <w:rStyle w:val="Emphasis"/>
          <w:rFonts w:ascii="Times New Roman" w:hAnsi="Times New Roman" w:cs="Times New Roman"/>
          <w:i w:val="0"/>
          <w:sz w:val="26"/>
          <w:szCs w:val="26"/>
        </w:rPr>
        <w:t>/2019</w:t>
      </w:r>
      <w:r w:rsidR="00327824">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vận chuyển hàng hóa bằng đường hàng không dân dụng của Trung</w:t>
      </w:r>
      <w:r w:rsidR="00FD2CF3">
        <w:rPr>
          <w:rStyle w:val="Emphasis"/>
          <w:rFonts w:ascii="Times New Roman" w:hAnsi="Times New Roman" w:cs="Times New Roman"/>
          <w:i w:val="0"/>
          <w:sz w:val="26"/>
          <w:szCs w:val="26"/>
        </w:rPr>
        <w:t xml:space="preserve"> Quốc</w:t>
      </w:r>
      <w:r w:rsidR="00A81298">
        <w:rPr>
          <w:rStyle w:val="Emphasis"/>
          <w:rFonts w:ascii="Times New Roman" w:hAnsi="Times New Roman" w:cs="Times New Roman"/>
          <w:i w:val="0"/>
          <w:sz w:val="26"/>
          <w:szCs w:val="26"/>
        </w:rPr>
        <w:t xml:space="preserve"> </w:t>
      </w:r>
      <w:r w:rsidR="00327824">
        <w:rPr>
          <w:rStyle w:val="Emphasis"/>
          <w:rFonts w:ascii="Times New Roman" w:hAnsi="Times New Roman" w:cs="Times New Roman"/>
          <w:i w:val="0"/>
          <w:sz w:val="26"/>
          <w:szCs w:val="26"/>
        </w:rPr>
        <w:t>đạ</w:t>
      </w:r>
      <w:r w:rsidR="00767AB0">
        <w:rPr>
          <w:rStyle w:val="Emphasis"/>
          <w:rFonts w:ascii="Times New Roman" w:hAnsi="Times New Roman" w:cs="Times New Roman"/>
          <w:i w:val="0"/>
          <w:sz w:val="26"/>
          <w:szCs w:val="26"/>
        </w:rPr>
        <w:t xml:space="preserve">t </w:t>
      </w:r>
      <w:r w:rsidR="00B93841">
        <w:rPr>
          <w:rStyle w:val="Emphasis"/>
          <w:rFonts w:ascii="Times New Roman" w:hAnsi="Times New Roman" w:cs="Times New Roman"/>
          <w:i w:val="0"/>
          <w:sz w:val="26"/>
          <w:szCs w:val="26"/>
        </w:rPr>
        <w:t>630</w:t>
      </w:r>
      <w:r w:rsidR="00767AB0">
        <w:rPr>
          <w:rStyle w:val="Emphasis"/>
          <w:rFonts w:ascii="Times New Roman" w:hAnsi="Times New Roman" w:cs="Times New Roman"/>
          <w:i w:val="0"/>
          <w:sz w:val="26"/>
          <w:szCs w:val="26"/>
        </w:rPr>
        <w:t xml:space="preserve"> nghìn tấ</w:t>
      </w:r>
      <w:r>
        <w:rPr>
          <w:rStyle w:val="Emphasis"/>
          <w:rFonts w:ascii="Times New Roman" w:hAnsi="Times New Roman" w:cs="Times New Roman"/>
          <w:i w:val="0"/>
          <w:sz w:val="26"/>
          <w:szCs w:val="26"/>
        </w:rPr>
        <w:t xml:space="preserve">n, </w:t>
      </w:r>
      <w:r w:rsidR="00B93841">
        <w:rPr>
          <w:rStyle w:val="Emphasis"/>
          <w:rFonts w:ascii="Times New Roman" w:hAnsi="Times New Roman" w:cs="Times New Roman"/>
          <w:i w:val="0"/>
          <w:sz w:val="26"/>
          <w:szCs w:val="26"/>
        </w:rPr>
        <w:t>tăng 2,4%</w:t>
      </w:r>
      <w:r w:rsidR="00327824">
        <w:rPr>
          <w:rStyle w:val="Emphasis"/>
          <w:rFonts w:ascii="Times New Roman" w:hAnsi="Times New Roman" w:cs="Times New Roman"/>
          <w:i w:val="0"/>
          <w:sz w:val="26"/>
          <w:szCs w:val="26"/>
        </w:rPr>
        <w:t xml:space="preserve"> so vớ</w:t>
      </w:r>
      <w:r w:rsidR="00B93841">
        <w:rPr>
          <w:rStyle w:val="Emphasis"/>
          <w:rFonts w:ascii="Times New Roman" w:hAnsi="Times New Roman" w:cs="Times New Roman"/>
          <w:i w:val="0"/>
          <w:sz w:val="26"/>
          <w:szCs w:val="26"/>
        </w:rPr>
        <w:t>i tháng 3</w:t>
      </w:r>
      <w:r w:rsidR="00C30D8C">
        <w:rPr>
          <w:rStyle w:val="Emphasis"/>
          <w:rFonts w:ascii="Times New Roman" w:hAnsi="Times New Roman" w:cs="Times New Roman"/>
          <w:i w:val="0"/>
          <w:sz w:val="26"/>
          <w:szCs w:val="26"/>
        </w:rPr>
        <w:t>/2018</w:t>
      </w:r>
      <w:r>
        <w:rPr>
          <w:rStyle w:val="Emphasis"/>
          <w:rFonts w:ascii="Times New Roman" w:hAnsi="Times New Roman" w:cs="Times New Roman"/>
          <w:i w:val="0"/>
          <w:sz w:val="26"/>
          <w:szCs w:val="26"/>
        </w:rPr>
        <w:t xml:space="preserve">. </w:t>
      </w:r>
    </w:p>
    <w:p w:rsidR="00FD2CF3" w:rsidRPr="00FD2CF3" w:rsidRDefault="005A19B4" w:rsidP="00B9384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Như vậy, trong </w:t>
      </w:r>
      <w:r w:rsidR="00B93841">
        <w:rPr>
          <w:rStyle w:val="Emphasis"/>
          <w:rFonts w:ascii="Times New Roman" w:hAnsi="Times New Roman" w:cs="Times New Roman"/>
          <w:i w:val="0"/>
          <w:sz w:val="26"/>
          <w:szCs w:val="26"/>
        </w:rPr>
        <w:t>quí</w:t>
      </w:r>
      <w:r>
        <w:rPr>
          <w:rStyle w:val="Emphasis"/>
          <w:rFonts w:ascii="Times New Roman" w:hAnsi="Times New Roman" w:cs="Times New Roman"/>
          <w:i w:val="0"/>
          <w:sz w:val="26"/>
          <w:szCs w:val="26"/>
        </w:rPr>
        <w:t xml:space="preserve"> đầu năm 2019, hàng không dân dụng đảm nhiệ</w:t>
      </w:r>
      <w:r w:rsidR="00B93841">
        <w:rPr>
          <w:rStyle w:val="Emphasis"/>
          <w:rFonts w:ascii="Times New Roman" w:hAnsi="Times New Roman" w:cs="Times New Roman"/>
          <w:i w:val="0"/>
          <w:sz w:val="26"/>
          <w:szCs w:val="26"/>
        </w:rPr>
        <w:t>m 1</w:t>
      </w:r>
      <w:proofErr w:type="gramStart"/>
      <w:r w:rsidR="00B93841">
        <w:rPr>
          <w:rStyle w:val="Emphasis"/>
          <w:rFonts w:ascii="Times New Roman" w:hAnsi="Times New Roman" w:cs="Times New Roman"/>
          <w:i w:val="0"/>
          <w:sz w:val="26"/>
          <w:szCs w:val="26"/>
        </w:rPr>
        <w:t>,68</w:t>
      </w:r>
      <w:proofErr w:type="gramEnd"/>
      <w:r w:rsidR="00B93841">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triệu tấn hàng hóa, giả</w:t>
      </w:r>
      <w:r w:rsidR="00B93841">
        <w:rPr>
          <w:rStyle w:val="Emphasis"/>
          <w:rFonts w:ascii="Times New Roman" w:hAnsi="Times New Roman" w:cs="Times New Roman"/>
          <w:i w:val="0"/>
          <w:sz w:val="26"/>
          <w:szCs w:val="26"/>
        </w:rPr>
        <w:t>m 1,9</w:t>
      </w:r>
      <w:r>
        <w:rPr>
          <w:rStyle w:val="Emphasis"/>
          <w:rFonts w:ascii="Times New Roman" w:hAnsi="Times New Roman" w:cs="Times New Roman"/>
          <w:i w:val="0"/>
          <w:sz w:val="26"/>
          <w:szCs w:val="26"/>
        </w:rPr>
        <w:t>% so với cùng kỳ năm 2018.</w:t>
      </w:r>
    </w:p>
    <w:p w:rsidR="00B93841" w:rsidRPr="00B93841" w:rsidRDefault="00606F25" w:rsidP="00B93841">
      <w:pPr>
        <w:spacing w:line="312" w:lineRule="auto"/>
        <w:ind w:firstLine="720"/>
        <w:jc w:val="center"/>
        <w:rPr>
          <w:rStyle w:val="Emphasis"/>
          <w:rFonts w:ascii="Times New Roman" w:hAnsi="Times New Roman" w:cs="Times New Roman"/>
          <w:b/>
          <w:bCs/>
          <w:i w:val="0"/>
          <w:iCs w:val="0"/>
          <w:sz w:val="26"/>
          <w:szCs w:val="26"/>
        </w:rPr>
      </w:pPr>
      <w:bookmarkStart w:id="17" w:name="_Toc8068979"/>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9C5405">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7"/>
    </w:p>
    <w:p w:rsidR="00630F2E" w:rsidRDefault="00B93841" w:rsidP="00B93841">
      <w:pPr>
        <w:pStyle w:val="ListParagraph"/>
        <w:spacing w:line="312" w:lineRule="auto"/>
        <w:jc w:val="center"/>
        <w:rPr>
          <w:rStyle w:val="Emphasis"/>
          <w:rFonts w:ascii="Times New Roman" w:hAnsi="Times New Roman" w:cs="Times New Roman"/>
          <w:i w:val="0"/>
          <w:sz w:val="26"/>
          <w:szCs w:val="26"/>
        </w:rPr>
      </w:pPr>
      <w:r>
        <w:rPr>
          <w:noProof/>
        </w:rPr>
        <w:drawing>
          <wp:inline distT="0" distB="0" distL="0" distR="0" wp14:anchorId="6270B866" wp14:editId="195F113A">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81298"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A02346" w:rsidRPr="00A02346" w:rsidRDefault="00A02346" w:rsidP="00A02346">
      <w:pPr>
        <w:shd w:val="clear" w:color="auto" w:fill="FFFFFF"/>
        <w:spacing w:after="177" w:line="312" w:lineRule="auto"/>
        <w:ind w:firstLine="720"/>
        <w:jc w:val="both"/>
        <w:rPr>
          <w:rStyle w:val="Emphasis"/>
          <w:rFonts w:ascii="Times New Roman" w:hAnsi="Times New Roman" w:cs="Times New Roman"/>
          <w:i w:val="0"/>
          <w:sz w:val="26"/>
          <w:szCs w:val="26"/>
        </w:rPr>
      </w:pPr>
      <w:r w:rsidRPr="00A02346">
        <w:rPr>
          <w:rStyle w:val="Emphasis"/>
          <w:rFonts w:ascii="Times New Roman" w:hAnsi="Times New Roman" w:cs="Times New Roman"/>
          <w:i w:val="0"/>
          <w:sz w:val="26"/>
          <w:szCs w:val="26"/>
        </w:rPr>
        <w:t>Shanghai International Airport Co., Ltd. đã báo cáo mức tăng trưởng lợi nhuận ròng 36</w:t>
      </w:r>
      <w:proofErr w:type="gramStart"/>
      <w:r w:rsidRPr="00A02346">
        <w:rPr>
          <w:rStyle w:val="Emphasis"/>
          <w:rFonts w:ascii="Times New Roman" w:hAnsi="Times New Roman" w:cs="Times New Roman"/>
          <w:i w:val="0"/>
          <w:sz w:val="26"/>
          <w:szCs w:val="26"/>
        </w:rPr>
        <w:t>,7</w:t>
      </w:r>
      <w:proofErr w:type="gramEnd"/>
      <w:r w:rsidRPr="00A02346">
        <w:rPr>
          <w:rStyle w:val="Emphasis"/>
          <w:rFonts w:ascii="Times New Roman" w:hAnsi="Times New Roman" w:cs="Times New Roman"/>
          <w:i w:val="0"/>
          <w:sz w:val="26"/>
          <w:szCs w:val="26"/>
        </w:rPr>
        <w:t>% hàng năm trong quý đầu tiên củ</w:t>
      </w:r>
      <w:r>
        <w:rPr>
          <w:rStyle w:val="Emphasis"/>
          <w:rFonts w:ascii="Times New Roman" w:hAnsi="Times New Roman" w:cs="Times New Roman"/>
          <w:i w:val="0"/>
          <w:sz w:val="26"/>
          <w:szCs w:val="26"/>
        </w:rPr>
        <w:t>a năm 2019.</w:t>
      </w:r>
    </w:p>
    <w:p w:rsidR="00A02346" w:rsidRPr="00A02346" w:rsidRDefault="00A02346" w:rsidP="00A02346">
      <w:pPr>
        <w:shd w:val="clear" w:color="auto" w:fill="FFFFFF"/>
        <w:spacing w:after="177" w:line="312" w:lineRule="auto"/>
        <w:ind w:firstLine="720"/>
        <w:jc w:val="both"/>
        <w:rPr>
          <w:rStyle w:val="Emphasis"/>
          <w:rFonts w:ascii="Times New Roman" w:hAnsi="Times New Roman" w:cs="Times New Roman"/>
          <w:i w:val="0"/>
          <w:sz w:val="26"/>
          <w:szCs w:val="26"/>
        </w:rPr>
      </w:pPr>
      <w:r w:rsidRPr="00A02346">
        <w:rPr>
          <w:rStyle w:val="Emphasis"/>
          <w:rFonts w:ascii="Times New Roman" w:hAnsi="Times New Roman" w:cs="Times New Roman"/>
          <w:i w:val="0"/>
          <w:sz w:val="26"/>
          <w:szCs w:val="26"/>
        </w:rPr>
        <w:t xml:space="preserve">Trong một hồ sơ gửi lên Sở giao dịch chứng khoán Thượng Hải, nhà điều hành sân bay quốc tế </w:t>
      </w:r>
      <w:r w:rsidR="00796204" w:rsidRPr="00A02346">
        <w:rPr>
          <w:rStyle w:val="Emphasis"/>
          <w:rFonts w:ascii="Times New Roman" w:hAnsi="Times New Roman" w:cs="Times New Roman"/>
          <w:i w:val="0"/>
          <w:sz w:val="26"/>
          <w:szCs w:val="26"/>
        </w:rPr>
        <w:t>Phố Đông Thượng Hải</w:t>
      </w:r>
      <w:r w:rsidR="00796204" w:rsidRPr="00A02346">
        <w:rPr>
          <w:rStyle w:val="Emphasis"/>
          <w:rFonts w:ascii="Times New Roman" w:hAnsi="Times New Roman" w:cs="Times New Roman"/>
          <w:i w:val="0"/>
          <w:sz w:val="26"/>
          <w:szCs w:val="26"/>
        </w:rPr>
        <w:t xml:space="preserve"> </w:t>
      </w:r>
      <w:r w:rsidR="00796204">
        <w:rPr>
          <w:rStyle w:val="Emphasis"/>
          <w:rFonts w:ascii="Times New Roman" w:hAnsi="Times New Roman" w:cs="Times New Roman"/>
          <w:i w:val="0"/>
          <w:sz w:val="26"/>
          <w:szCs w:val="26"/>
        </w:rPr>
        <w:t>(</w:t>
      </w:r>
      <w:r w:rsidRPr="00A02346">
        <w:rPr>
          <w:rStyle w:val="Emphasis"/>
          <w:rFonts w:ascii="Times New Roman" w:hAnsi="Times New Roman" w:cs="Times New Roman"/>
          <w:i w:val="0"/>
          <w:sz w:val="26"/>
          <w:szCs w:val="26"/>
        </w:rPr>
        <w:t>Shanghai Pudong</w:t>
      </w:r>
      <w:r w:rsidR="00796204">
        <w:rPr>
          <w:rStyle w:val="Emphasis"/>
          <w:rFonts w:ascii="Times New Roman" w:hAnsi="Times New Roman" w:cs="Times New Roman"/>
          <w:i w:val="0"/>
          <w:sz w:val="26"/>
          <w:szCs w:val="26"/>
        </w:rPr>
        <w:t>)</w:t>
      </w:r>
      <w:r w:rsidRPr="00A02346">
        <w:rPr>
          <w:rStyle w:val="Emphasis"/>
          <w:rFonts w:ascii="Times New Roman" w:hAnsi="Times New Roman" w:cs="Times New Roman"/>
          <w:i w:val="0"/>
          <w:sz w:val="26"/>
          <w:szCs w:val="26"/>
        </w:rPr>
        <w:t xml:space="preserve">, cho biết họ đã </w:t>
      </w:r>
      <w:r w:rsidR="00796204">
        <w:rPr>
          <w:rStyle w:val="Emphasis"/>
          <w:rFonts w:ascii="Times New Roman" w:hAnsi="Times New Roman" w:cs="Times New Roman"/>
          <w:i w:val="0"/>
          <w:sz w:val="26"/>
          <w:szCs w:val="26"/>
        </w:rPr>
        <w:t xml:space="preserve">đạt </w:t>
      </w:r>
      <w:r w:rsidRPr="00A02346">
        <w:rPr>
          <w:rStyle w:val="Emphasis"/>
          <w:rFonts w:ascii="Times New Roman" w:hAnsi="Times New Roman" w:cs="Times New Roman"/>
          <w:i w:val="0"/>
          <w:sz w:val="26"/>
          <w:szCs w:val="26"/>
        </w:rPr>
        <w:t xml:space="preserve">ược lợi nhuận ròng 1,39 tỷ nhân dân tệ (206 triệu đô la Mỹ) trong </w:t>
      </w:r>
      <w:r w:rsidR="00796204">
        <w:rPr>
          <w:rStyle w:val="Emphasis"/>
          <w:rFonts w:ascii="Times New Roman" w:hAnsi="Times New Roman" w:cs="Times New Roman"/>
          <w:i w:val="0"/>
          <w:sz w:val="26"/>
          <w:szCs w:val="26"/>
        </w:rPr>
        <w:t>quí 1/2019</w:t>
      </w:r>
      <w:r>
        <w:rPr>
          <w:rStyle w:val="Emphasis"/>
          <w:rFonts w:ascii="Times New Roman" w:hAnsi="Times New Roman" w:cs="Times New Roman"/>
          <w:i w:val="0"/>
          <w:sz w:val="26"/>
          <w:szCs w:val="26"/>
        </w:rPr>
        <w:t xml:space="preserve">. </w:t>
      </w:r>
      <w:r w:rsidRPr="00A02346">
        <w:rPr>
          <w:rStyle w:val="Emphasis"/>
          <w:rFonts w:ascii="Times New Roman" w:hAnsi="Times New Roman" w:cs="Times New Roman"/>
          <w:i w:val="0"/>
          <w:sz w:val="26"/>
          <w:szCs w:val="26"/>
        </w:rPr>
        <w:t>Doanh thu tăng 21</w:t>
      </w:r>
      <w:proofErr w:type="gramStart"/>
      <w:r w:rsidRPr="00A02346">
        <w:rPr>
          <w:rStyle w:val="Emphasis"/>
          <w:rFonts w:ascii="Times New Roman" w:hAnsi="Times New Roman" w:cs="Times New Roman"/>
          <w:i w:val="0"/>
          <w:sz w:val="26"/>
          <w:szCs w:val="26"/>
        </w:rPr>
        <w:t>,6</w:t>
      </w:r>
      <w:proofErr w:type="gramEnd"/>
      <w:r w:rsidRPr="00A02346">
        <w:rPr>
          <w:rStyle w:val="Emphasis"/>
          <w:rFonts w:ascii="Times New Roman" w:hAnsi="Times New Roman" w:cs="Times New Roman"/>
          <w:i w:val="0"/>
          <w:sz w:val="26"/>
          <w:szCs w:val="26"/>
        </w:rPr>
        <w:t>% so với cùng kỳ lên 2,77 tỷ nhân dân tệ</w:t>
      </w:r>
      <w:r>
        <w:rPr>
          <w:rStyle w:val="Emphasis"/>
          <w:rFonts w:ascii="Times New Roman" w:hAnsi="Times New Roman" w:cs="Times New Roman"/>
          <w:i w:val="0"/>
          <w:sz w:val="26"/>
          <w:szCs w:val="26"/>
        </w:rPr>
        <w:t>.</w:t>
      </w:r>
    </w:p>
    <w:p w:rsidR="00796204" w:rsidRDefault="00A02346" w:rsidP="00A02346">
      <w:pPr>
        <w:shd w:val="clear" w:color="auto" w:fill="FFFFFF"/>
        <w:spacing w:after="177" w:line="312" w:lineRule="auto"/>
        <w:ind w:firstLine="720"/>
        <w:jc w:val="both"/>
        <w:rPr>
          <w:rStyle w:val="Emphasis"/>
          <w:rFonts w:ascii="Times New Roman" w:hAnsi="Times New Roman" w:cs="Times New Roman"/>
          <w:i w:val="0"/>
          <w:sz w:val="26"/>
          <w:szCs w:val="26"/>
        </w:rPr>
      </w:pPr>
      <w:r w:rsidRPr="00A02346">
        <w:rPr>
          <w:rStyle w:val="Emphasis"/>
          <w:rFonts w:ascii="Times New Roman" w:hAnsi="Times New Roman" w:cs="Times New Roman"/>
          <w:i w:val="0"/>
          <w:sz w:val="26"/>
          <w:szCs w:val="26"/>
        </w:rPr>
        <w:lastRenderedPageBreak/>
        <w:t xml:space="preserve">Năm 2018, sân bay quốc tế </w:t>
      </w:r>
      <w:r w:rsidR="00796204" w:rsidRPr="00A02346">
        <w:rPr>
          <w:rStyle w:val="Emphasis"/>
          <w:rFonts w:ascii="Times New Roman" w:hAnsi="Times New Roman" w:cs="Times New Roman"/>
          <w:i w:val="0"/>
          <w:sz w:val="26"/>
          <w:szCs w:val="26"/>
        </w:rPr>
        <w:t>Shanghai Pudong</w:t>
      </w:r>
      <w:r w:rsidR="00796204" w:rsidRPr="00A02346">
        <w:rPr>
          <w:rStyle w:val="Emphasis"/>
          <w:rFonts w:ascii="Times New Roman" w:hAnsi="Times New Roman" w:cs="Times New Roman"/>
          <w:i w:val="0"/>
          <w:sz w:val="26"/>
          <w:szCs w:val="26"/>
        </w:rPr>
        <w:t xml:space="preserve"> </w:t>
      </w:r>
      <w:r w:rsidRPr="00A02346">
        <w:rPr>
          <w:rStyle w:val="Emphasis"/>
          <w:rFonts w:ascii="Times New Roman" w:hAnsi="Times New Roman" w:cs="Times New Roman"/>
          <w:i w:val="0"/>
          <w:sz w:val="26"/>
          <w:szCs w:val="26"/>
        </w:rPr>
        <w:t>đã xử lý 74 triệu hành khách và 3,77 triệu tấn hàng hóa và thư, bận rộn thứ hai của đất nước.</w:t>
      </w:r>
    </w:p>
    <w:p w:rsidR="0014653E" w:rsidRPr="0014653E" w:rsidRDefault="00A02346" w:rsidP="00A02346">
      <w:pPr>
        <w:shd w:val="clear" w:color="auto" w:fill="FFFFFF"/>
        <w:spacing w:after="177" w:line="312" w:lineRule="auto"/>
        <w:ind w:firstLine="720"/>
        <w:jc w:val="both"/>
        <w:rPr>
          <w:rStyle w:val="Emphasis"/>
          <w:rFonts w:ascii="Times New Roman" w:hAnsi="Times New Roman" w:cs="Times New Roman"/>
          <w:i w:val="0"/>
          <w:sz w:val="26"/>
          <w:szCs w:val="26"/>
        </w:rPr>
      </w:pPr>
      <w:r w:rsidRPr="00A02346">
        <w:rPr>
          <w:rStyle w:val="Emphasis"/>
          <w:rFonts w:ascii="Times New Roman" w:hAnsi="Times New Roman" w:cs="Times New Roman"/>
          <w:i w:val="0"/>
          <w:sz w:val="26"/>
          <w:szCs w:val="26"/>
        </w:rPr>
        <w:t xml:space="preserve"> </w:t>
      </w:r>
      <w:r w:rsidR="0014653E">
        <w:rPr>
          <w:rStyle w:val="Emphasis"/>
          <w:rFonts w:ascii="Times New Roman" w:hAnsi="Times New Roman" w:cs="Times New Roman"/>
          <w:i w:val="0"/>
          <w:sz w:val="26"/>
          <w:szCs w:val="26"/>
        </w:rPr>
        <w:t>Hãng hàng không Hải Nam (Haina</w:t>
      </w:r>
      <w:r w:rsidR="0014653E" w:rsidRPr="0014653E">
        <w:rPr>
          <w:rStyle w:val="Emphasis"/>
          <w:rFonts w:ascii="Times New Roman" w:hAnsi="Times New Roman" w:cs="Times New Roman"/>
          <w:i w:val="0"/>
          <w:sz w:val="26"/>
          <w:szCs w:val="26"/>
        </w:rPr>
        <w:t xml:space="preserve"> Airlines Holding Co. Ltd.,</w:t>
      </w:r>
      <w:r w:rsidR="0014653E">
        <w:rPr>
          <w:rStyle w:val="Emphasis"/>
          <w:rFonts w:ascii="Times New Roman" w:hAnsi="Times New Roman" w:cs="Times New Roman"/>
          <w:i w:val="0"/>
          <w:sz w:val="26"/>
          <w:szCs w:val="26"/>
        </w:rPr>
        <w:t>),</w:t>
      </w:r>
      <w:r w:rsidR="0014653E" w:rsidRPr="0014653E">
        <w:rPr>
          <w:rStyle w:val="Emphasis"/>
          <w:rFonts w:ascii="Times New Roman" w:hAnsi="Times New Roman" w:cs="Times New Roman"/>
          <w:i w:val="0"/>
          <w:sz w:val="26"/>
          <w:szCs w:val="26"/>
        </w:rPr>
        <w:t xml:space="preserve"> hãng hàng không lớn thứ tư của Trung Quốc, đã báo cáo lợi nhuận ròng giảm tới 208% trong năm 2018 sau khi các khoản lỗ chênh lệch tăng đột biế</w:t>
      </w:r>
      <w:r w:rsidR="0014653E">
        <w:rPr>
          <w:rStyle w:val="Emphasis"/>
          <w:rFonts w:ascii="Times New Roman" w:hAnsi="Times New Roman" w:cs="Times New Roman"/>
          <w:i w:val="0"/>
          <w:sz w:val="26"/>
          <w:szCs w:val="26"/>
        </w:rPr>
        <w:t>n.</w:t>
      </w:r>
    </w:p>
    <w:p w:rsidR="0014653E" w:rsidRPr="0014653E" w:rsidRDefault="00796204" w:rsidP="00796204">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14653E">
        <w:rPr>
          <w:rStyle w:val="Emphasis"/>
          <w:rFonts w:ascii="Times New Roman" w:hAnsi="Times New Roman" w:cs="Times New Roman"/>
          <w:i w:val="0"/>
          <w:sz w:val="26"/>
          <w:szCs w:val="26"/>
        </w:rPr>
        <w:t>heo báo cáo tài chính hàng năm nộp cho Sở giao dịch chứng khoán Thượng Hả</w:t>
      </w:r>
      <w:r>
        <w:rPr>
          <w:rStyle w:val="Emphasis"/>
          <w:rFonts w:ascii="Times New Roman" w:hAnsi="Times New Roman" w:cs="Times New Roman"/>
          <w:i w:val="0"/>
          <w:sz w:val="26"/>
          <w:szCs w:val="26"/>
        </w:rPr>
        <w:t>i</w:t>
      </w:r>
      <w:r>
        <w:rPr>
          <w:rStyle w:val="Emphasis"/>
          <w:rFonts w:ascii="Times New Roman" w:hAnsi="Times New Roman" w:cs="Times New Roman"/>
          <w:i w:val="0"/>
          <w:sz w:val="26"/>
          <w:szCs w:val="26"/>
        </w:rPr>
        <w:t>, h</w:t>
      </w:r>
      <w:r w:rsidR="0014653E" w:rsidRPr="0014653E">
        <w:rPr>
          <w:rStyle w:val="Emphasis"/>
          <w:rFonts w:ascii="Times New Roman" w:hAnsi="Times New Roman" w:cs="Times New Roman"/>
          <w:i w:val="0"/>
          <w:sz w:val="26"/>
          <w:szCs w:val="26"/>
        </w:rPr>
        <w:t>ãng hàng không Hải Nam đã lỗ 3,59 tỷ nhân dân tệ (533 triệu đô la Mỹ) vào năm ngoái, giảm so với lợi nhuận 3,32 tỷ nhân dân tệ</w:t>
      </w:r>
      <w:r>
        <w:rPr>
          <w:rStyle w:val="Emphasis"/>
          <w:rFonts w:ascii="Times New Roman" w:hAnsi="Times New Roman" w:cs="Times New Roman"/>
          <w:i w:val="0"/>
          <w:sz w:val="26"/>
          <w:szCs w:val="26"/>
        </w:rPr>
        <w:t xml:space="preserve"> năm 2017. </w:t>
      </w:r>
      <w:r w:rsidR="0014653E" w:rsidRPr="0014653E">
        <w:rPr>
          <w:rStyle w:val="Emphasis"/>
          <w:rFonts w:ascii="Times New Roman" w:hAnsi="Times New Roman" w:cs="Times New Roman"/>
          <w:i w:val="0"/>
          <w:sz w:val="26"/>
          <w:szCs w:val="26"/>
        </w:rPr>
        <w:t>Chi phí tài chính tăng vọt 203</w:t>
      </w:r>
      <w:proofErr w:type="gramStart"/>
      <w:r w:rsidR="0014653E" w:rsidRPr="0014653E">
        <w:rPr>
          <w:rStyle w:val="Emphasis"/>
          <w:rFonts w:ascii="Times New Roman" w:hAnsi="Times New Roman" w:cs="Times New Roman"/>
          <w:i w:val="0"/>
          <w:sz w:val="26"/>
          <w:szCs w:val="26"/>
        </w:rPr>
        <w:t>,2</w:t>
      </w:r>
      <w:proofErr w:type="gramEnd"/>
      <w:r w:rsidR="0014653E" w:rsidRPr="0014653E">
        <w:rPr>
          <w:rStyle w:val="Emphasis"/>
          <w:rFonts w:ascii="Times New Roman" w:hAnsi="Times New Roman" w:cs="Times New Roman"/>
          <w:i w:val="0"/>
          <w:sz w:val="26"/>
          <w:szCs w:val="26"/>
        </w:rPr>
        <w:t>% so với cùng kỳ lên 6,37 tỷ nhân dân tệ chủ yếu do các khoản lỗ chênh lệch tỷ</w:t>
      </w:r>
      <w:r w:rsidR="00865697">
        <w:rPr>
          <w:rStyle w:val="Emphasis"/>
          <w:rFonts w:ascii="Times New Roman" w:hAnsi="Times New Roman" w:cs="Times New Roman"/>
          <w:i w:val="0"/>
          <w:sz w:val="26"/>
          <w:szCs w:val="26"/>
        </w:rPr>
        <w:t xml:space="preserve"> giá.</w:t>
      </w:r>
    </w:p>
    <w:p w:rsidR="0014653E" w:rsidRPr="0014653E" w:rsidRDefault="00796204" w:rsidP="0014653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w:t>
      </w:r>
      <w:r w:rsidR="0014653E" w:rsidRPr="0014653E">
        <w:rPr>
          <w:rStyle w:val="Emphasis"/>
          <w:rFonts w:ascii="Times New Roman" w:hAnsi="Times New Roman" w:cs="Times New Roman"/>
          <w:i w:val="0"/>
          <w:sz w:val="26"/>
          <w:szCs w:val="26"/>
        </w:rPr>
        <w:t xml:space="preserve">ãng hàng không </w:t>
      </w:r>
      <w:r>
        <w:rPr>
          <w:rStyle w:val="Emphasis"/>
          <w:rFonts w:ascii="Times New Roman" w:hAnsi="Times New Roman" w:cs="Times New Roman"/>
          <w:i w:val="0"/>
          <w:sz w:val="26"/>
          <w:szCs w:val="26"/>
        </w:rPr>
        <w:t xml:space="preserve">ngày </w:t>
      </w:r>
      <w:r w:rsidR="0014653E" w:rsidRPr="0014653E">
        <w:rPr>
          <w:rStyle w:val="Emphasis"/>
          <w:rFonts w:ascii="Times New Roman" w:hAnsi="Times New Roman" w:cs="Times New Roman"/>
          <w:i w:val="0"/>
          <w:sz w:val="26"/>
          <w:szCs w:val="26"/>
        </w:rPr>
        <w:t>chứng kiến ​​doanh thu hàng năm tăng 13</w:t>
      </w:r>
      <w:proofErr w:type="gramStart"/>
      <w:r w:rsidR="0014653E" w:rsidRPr="0014653E">
        <w:rPr>
          <w:rStyle w:val="Emphasis"/>
          <w:rFonts w:ascii="Times New Roman" w:hAnsi="Times New Roman" w:cs="Times New Roman"/>
          <w:i w:val="0"/>
          <w:sz w:val="26"/>
          <w:szCs w:val="26"/>
        </w:rPr>
        <w:t>,1</w:t>
      </w:r>
      <w:proofErr w:type="gramEnd"/>
      <w:r w:rsidR="0014653E" w:rsidRPr="0014653E">
        <w:rPr>
          <w:rStyle w:val="Emphasis"/>
          <w:rFonts w:ascii="Times New Roman" w:hAnsi="Times New Roman" w:cs="Times New Roman"/>
          <w:i w:val="0"/>
          <w:sz w:val="26"/>
          <w:szCs w:val="26"/>
        </w:rPr>
        <w:t>% lên 67,8 tỷ nhân dân tệ khi vận chuyển nhiề</w:t>
      </w:r>
      <w:r w:rsidR="0014653E">
        <w:rPr>
          <w:rStyle w:val="Emphasis"/>
          <w:rFonts w:ascii="Times New Roman" w:hAnsi="Times New Roman" w:cs="Times New Roman"/>
          <w:i w:val="0"/>
          <w:sz w:val="26"/>
          <w:szCs w:val="26"/>
        </w:rPr>
        <w:t>u hành khách, hàng hóa và thư</w:t>
      </w:r>
      <w:r>
        <w:rPr>
          <w:rStyle w:val="Emphasis"/>
          <w:rFonts w:ascii="Times New Roman" w:hAnsi="Times New Roman" w:cs="Times New Roman"/>
          <w:i w:val="0"/>
          <w:sz w:val="26"/>
          <w:szCs w:val="26"/>
        </w:rPr>
        <w:t xml:space="preserve"> tín</w:t>
      </w:r>
      <w:r w:rsidR="0014653E">
        <w:rPr>
          <w:rStyle w:val="Emphasis"/>
          <w:rFonts w:ascii="Times New Roman" w:hAnsi="Times New Roman" w:cs="Times New Roman"/>
          <w:i w:val="0"/>
          <w:sz w:val="26"/>
          <w:szCs w:val="26"/>
        </w:rPr>
        <w:t>.</w:t>
      </w:r>
    </w:p>
    <w:p w:rsidR="0014653E" w:rsidRPr="0014653E" w:rsidRDefault="0014653E" w:rsidP="0014653E">
      <w:pPr>
        <w:shd w:val="clear" w:color="auto" w:fill="FFFFFF"/>
        <w:spacing w:after="177" w:line="312" w:lineRule="auto"/>
        <w:ind w:firstLine="720"/>
        <w:jc w:val="both"/>
        <w:rPr>
          <w:rStyle w:val="Emphasis"/>
          <w:rFonts w:ascii="Times New Roman" w:hAnsi="Times New Roman" w:cs="Times New Roman"/>
          <w:i w:val="0"/>
          <w:sz w:val="26"/>
          <w:szCs w:val="26"/>
        </w:rPr>
      </w:pPr>
      <w:r w:rsidRPr="0014653E">
        <w:rPr>
          <w:rStyle w:val="Emphasis"/>
          <w:rFonts w:ascii="Times New Roman" w:hAnsi="Times New Roman" w:cs="Times New Roman"/>
          <w:i w:val="0"/>
          <w:sz w:val="26"/>
          <w:szCs w:val="26"/>
        </w:rPr>
        <w:t>Năm ngoái, công ty đã vận chuyển 79</w:t>
      </w:r>
      <w:proofErr w:type="gramStart"/>
      <w:r w:rsidRPr="0014653E">
        <w:rPr>
          <w:rStyle w:val="Emphasis"/>
          <w:rFonts w:ascii="Times New Roman" w:hAnsi="Times New Roman" w:cs="Times New Roman"/>
          <w:i w:val="0"/>
          <w:sz w:val="26"/>
          <w:szCs w:val="26"/>
        </w:rPr>
        <w:t>,88</w:t>
      </w:r>
      <w:proofErr w:type="gramEnd"/>
      <w:r w:rsidRPr="0014653E">
        <w:rPr>
          <w:rStyle w:val="Emphasis"/>
          <w:rFonts w:ascii="Times New Roman" w:hAnsi="Times New Roman" w:cs="Times New Roman"/>
          <w:i w:val="0"/>
          <w:sz w:val="26"/>
          <w:szCs w:val="26"/>
        </w:rPr>
        <w:t xml:space="preserve"> triệu hành khách và 559.100 tấn hàng hóa và thư, tăng lần lượt 11,4% và 16,7%. </w:t>
      </w:r>
      <w:proofErr w:type="gramStart"/>
      <w:r w:rsidR="00796204">
        <w:rPr>
          <w:rStyle w:val="Emphasis"/>
          <w:rFonts w:ascii="Times New Roman" w:hAnsi="Times New Roman" w:cs="Times New Roman"/>
          <w:i w:val="0"/>
          <w:sz w:val="26"/>
          <w:szCs w:val="26"/>
        </w:rPr>
        <w:t>Đội tàu bay của hãng này đạt</w:t>
      </w:r>
      <w:r w:rsidRPr="0014653E">
        <w:rPr>
          <w:rStyle w:val="Emphasis"/>
          <w:rFonts w:ascii="Times New Roman" w:hAnsi="Times New Roman" w:cs="Times New Roman"/>
          <w:i w:val="0"/>
          <w:sz w:val="26"/>
          <w:szCs w:val="26"/>
        </w:rPr>
        <w:t xml:space="preserve"> 463 máy bay vào cuố</w:t>
      </w:r>
      <w:r>
        <w:rPr>
          <w:rStyle w:val="Emphasis"/>
          <w:rFonts w:ascii="Times New Roman" w:hAnsi="Times New Roman" w:cs="Times New Roman"/>
          <w:i w:val="0"/>
          <w:sz w:val="26"/>
          <w:szCs w:val="26"/>
        </w:rPr>
        <w:t>i năm 2018.</w:t>
      </w:r>
      <w:proofErr w:type="gramEnd"/>
    </w:p>
    <w:p w:rsidR="0014653E" w:rsidRPr="0014653E" w:rsidRDefault="0014653E" w:rsidP="0014653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14653E">
        <w:rPr>
          <w:rStyle w:val="Emphasis"/>
          <w:rFonts w:ascii="Times New Roman" w:hAnsi="Times New Roman" w:cs="Times New Roman"/>
          <w:i w:val="0"/>
          <w:sz w:val="26"/>
          <w:szCs w:val="26"/>
        </w:rPr>
        <w:t>rong quý đầu tiên của năm 2019, lợi nhuận ròng</w:t>
      </w:r>
      <w:r w:rsidR="00796204">
        <w:rPr>
          <w:rStyle w:val="Emphasis"/>
          <w:rFonts w:ascii="Times New Roman" w:hAnsi="Times New Roman" w:cs="Times New Roman"/>
          <w:i w:val="0"/>
          <w:sz w:val="26"/>
          <w:szCs w:val="26"/>
        </w:rPr>
        <w:t xml:space="preserve"> của hãng đạt</w:t>
      </w:r>
      <w:r w:rsidRPr="0014653E">
        <w:rPr>
          <w:rStyle w:val="Emphasis"/>
          <w:rFonts w:ascii="Times New Roman" w:hAnsi="Times New Roman" w:cs="Times New Roman"/>
          <w:i w:val="0"/>
          <w:sz w:val="26"/>
          <w:szCs w:val="26"/>
        </w:rPr>
        <w:t xml:space="preserve"> 1,14 tỷ nhân dân tệ, giả</w:t>
      </w:r>
      <w:r w:rsidR="00796204">
        <w:rPr>
          <w:rStyle w:val="Emphasis"/>
          <w:rFonts w:ascii="Times New Roman" w:hAnsi="Times New Roman" w:cs="Times New Roman"/>
          <w:i w:val="0"/>
          <w:sz w:val="26"/>
          <w:szCs w:val="26"/>
        </w:rPr>
        <w:t xml:space="preserve">m 14,8% trong khi </w:t>
      </w:r>
      <w:r w:rsidRPr="0014653E">
        <w:rPr>
          <w:rStyle w:val="Emphasis"/>
          <w:rFonts w:ascii="Times New Roman" w:hAnsi="Times New Roman" w:cs="Times New Roman"/>
          <w:i w:val="0"/>
          <w:sz w:val="26"/>
          <w:szCs w:val="26"/>
        </w:rPr>
        <w:t xml:space="preserve">doanh thu </w:t>
      </w:r>
      <w:r w:rsidR="00796204">
        <w:rPr>
          <w:rStyle w:val="Emphasis"/>
          <w:rFonts w:ascii="Times New Roman" w:hAnsi="Times New Roman" w:cs="Times New Roman"/>
          <w:i w:val="0"/>
          <w:sz w:val="26"/>
          <w:szCs w:val="26"/>
        </w:rPr>
        <w:t xml:space="preserve">đạt </w:t>
      </w:r>
      <w:r w:rsidRPr="0014653E">
        <w:rPr>
          <w:rStyle w:val="Emphasis"/>
          <w:rFonts w:ascii="Times New Roman" w:hAnsi="Times New Roman" w:cs="Times New Roman"/>
          <w:i w:val="0"/>
          <w:sz w:val="26"/>
          <w:szCs w:val="26"/>
        </w:rPr>
        <w:t>18,6 tỷ nhân dân tệ, tăng 10,9%.</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8" w:name="_Toc5634791"/>
      <w:r w:rsidRPr="00105E9D">
        <w:rPr>
          <w:rFonts w:ascii="Times New Roman" w:hAnsi="Times New Roman" w:cs="Times New Roman"/>
          <w:b/>
          <w:sz w:val="26"/>
          <w:szCs w:val="26"/>
        </w:rPr>
        <w:t>Các hoạt động khác:</w:t>
      </w:r>
      <w:bookmarkEnd w:id="18"/>
    </w:p>
    <w:p w:rsidR="00BB1026" w:rsidRPr="003243B3" w:rsidRDefault="00606F25" w:rsidP="003243B3">
      <w:pPr>
        <w:pStyle w:val="ListParagraph"/>
        <w:numPr>
          <w:ilvl w:val="1"/>
          <w:numId w:val="1"/>
        </w:numPr>
        <w:spacing w:line="312" w:lineRule="auto"/>
        <w:outlineLvl w:val="1"/>
        <w:rPr>
          <w:rFonts w:ascii="Times New Roman" w:hAnsi="Times New Roman" w:cs="Times New Roman"/>
          <w:b/>
          <w:i/>
          <w:sz w:val="26"/>
          <w:szCs w:val="26"/>
        </w:rPr>
      </w:pPr>
      <w:bookmarkStart w:id="19" w:name="_Toc5634792"/>
      <w:r w:rsidRPr="00C45DE0">
        <w:rPr>
          <w:rFonts w:ascii="Times New Roman" w:hAnsi="Times New Roman" w:cs="Times New Roman"/>
          <w:b/>
          <w:i/>
          <w:sz w:val="26"/>
          <w:szCs w:val="26"/>
        </w:rPr>
        <w:t>Cảng biển</w:t>
      </w:r>
      <w:bookmarkEnd w:id="19"/>
    </w:p>
    <w:p w:rsidR="00C4128B" w:rsidRDefault="005A19B4" w:rsidP="00B93841">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liệu của Cơ quan thống kê quốc gia Trung Quốc, vận chuyển hàng hóa tại các cảng </w:t>
      </w:r>
      <w:r w:rsidR="006849F8">
        <w:rPr>
          <w:rStyle w:val="Emphasis"/>
          <w:rFonts w:ascii="Times New Roman" w:hAnsi="Times New Roman" w:cs="Times New Roman"/>
          <w:i w:val="0"/>
          <w:sz w:val="26"/>
          <w:szCs w:val="26"/>
        </w:rPr>
        <w:t xml:space="preserve">biển cấp quốc gia của Trung Quốc đạt </w:t>
      </w:r>
      <w:r w:rsidR="00B93841">
        <w:rPr>
          <w:rStyle w:val="Emphasis"/>
          <w:rFonts w:ascii="Times New Roman" w:hAnsi="Times New Roman" w:cs="Times New Roman"/>
          <w:i w:val="0"/>
          <w:sz w:val="26"/>
          <w:szCs w:val="26"/>
        </w:rPr>
        <w:t>3,15</w:t>
      </w:r>
      <w:r w:rsidR="006849F8">
        <w:rPr>
          <w:rStyle w:val="Emphasis"/>
          <w:rFonts w:ascii="Times New Roman" w:hAnsi="Times New Roman" w:cs="Times New Roman"/>
          <w:i w:val="0"/>
          <w:sz w:val="26"/>
          <w:szCs w:val="26"/>
        </w:rPr>
        <w:t xml:space="preserve"> tỷ tấn trong </w:t>
      </w:r>
      <w:r w:rsidR="00B93841">
        <w:rPr>
          <w:rStyle w:val="Emphasis"/>
          <w:rFonts w:ascii="Times New Roman" w:hAnsi="Times New Roman" w:cs="Times New Roman"/>
          <w:i w:val="0"/>
          <w:sz w:val="26"/>
          <w:szCs w:val="26"/>
        </w:rPr>
        <w:t>3</w:t>
      </w:r>
      <w:r w:rsidR="006849F8">
        <w:rPr>
          <w:rStyle w:val="Emphasis"/>
          <w:rFonts w:ascii="Times New Roman" w:hAnsi="Times New Roman" w:cs="Times New Roman"/>
          <w:i w:val="0"/>
          <w:sz w:val="26"/>
          <w:szCs w:val="26"/>
        </w:rPr>
        <w:t xml:space="preserve"> tháng đầu năm nay, tăng </w:t>
      </w:r>
      <w:r w:rsidR="00B93841">
        <w:rPr>
          <w:rStyle w:val="Emphasis"/>
          <w:rFonts w:ascii="Times New Roman" w:hAnsi="Times New Roman" w:cs="Times New Roman"/>
          <w:i w:val="0"/>
          <w:sz w:val="26"/>
          <w:szCs w:val="26"/>
        </w:rPr>
        <w:t>4,</w:t>
      </w:r>
      <w:r w:rsidR="006849F8">
        <w:rPr>
          <w:rStyle w:val="Emphasis"/>
          <w:rFonts w:ascii="Times New Roman" w:hAnsi="Times New Roman" w:cs="Times New Roman"/>
          <w:i w:val="0"/>
          <w:sz w:val="26"/>
          <w:szCs w:val="26"/>
        </w:rPr>
        <w:t xml:space="preserve">3% so với cùng kỳ năm trước. Trong đó, vận chuyển hàng hóa nước ngoài đạt </w:t>
      </w:r>
      <w:r w:rsidR="00B93841">
        <w:rPr>
          <w:rStyle w:val="Emphasis"/>
          <w:rFonts w:ascii="Times New Roman" w:hAnsi="Times New Roman" w:cs="Times New Roman"/>
          <w:i w:val="0"/>
          <w:sz w:val="26"/>
          <w:szCs w:val="26"/>
        </w:rPr>
        <w:t>1038</w:t>
      </w:r>
      <w:r w:rsidR="006849F8">
        <w:rPr>
          <w:rStyle w:val="Emphasis"/>
          <w:rFonts w:ascii="Times New Roman" w:hAnsi="Times New Roman" w:cs="Times New Roman"/>
          <w:i w:val="0"/>
          <w:sz w:val="26"/>
          <w:szCs w:val="26"/>
        </w:rPr>
        <w:t xml:space="preserve"> triệu tấn, tăng nhẹ khoảng </w:t>
      </w:r>
      <w:r w:rsidR="00B93841">
        <w:rPr>
          <w:rStyle w:val="Emphasis"/>
          <w:rFonts w:ascii="Times New Roman" w:hAnsi="Times New Roman" w:cs="Times New Roman"/>
          <w:i w:val="0"/>
          <w:sz w:val="26"/>
          <w:szCs w:val="26"/>
        </w:rPr>
        <w:t>3</w:t>
      </w:r>
      <w:proofErr w:type="gramStart"/>
      <w:r w:rsidR="00B93841">
        <w:rPr>
          <w:rStyle w:val="Emphasis"/>
          <w:rFonts w:ascii="Times New Roman" w:hAnsi="Times New Roman" w:cs="Times New Roman"/>
          <w:i w:val="0"/>
          <w:sz w:val="26"/>
          <w:szCs w:val="26"/>
        </w:rPr>
        <w:t>,1</w:t>
      </w:r>
      <w:proofErr w:type="gramEnd"/>
      <w:r w:rsidR="006849F8">
        <w:rPr>
          <w:rStyle w:val="Emphasis"/>
          <w:rFonts w:ascii="Times New Roman" w:hAnsi="Times New Roman" w:cs="Times New Roman"/>
          <w:i w:val="0"/>
          <w:sz w:val="26"/>
          <w:szCs w:val="26"/>
        </w:rPr>
        <w:t xml:space="preserve">%. </w:t>
      </w:r>
    </w:p>
    <w:p w:rsidR="0014653E" w:rsidRDefault="0014653E" w:rsidP="004E4640">
      <w:pPr>
        <w:shd w:val="clear" w:color="auto" w:fill="FFFFFF"/>
        <w:spacing w:after="177" w:line="312" w:lineRule="auto"/>
        <w:ind w:firstLine="720"/>
        <w:jc w:val="both"/>
        <w:rPr>
          <w:rStyle w:val="Emphasis"/>
          <w:rFonts w:ascii="Times New Roman" w:hAnsi="Times New Roman" w:cs="Times New Roman"/>
          <w:i w:val="0"/>
          <w:sz w:val="26"/>
          <w:szCs w:val="26"/>
        </w:rPr>
      </w:pPr>
      <w:r w:rsidRPr="0014653E">
        <w:rPr>
          <w:rStyle w:val="Emphasis"/>
          <w:rFonts w:ascii="Times New Roman" w:hAnsi="Times New Roman" w:cs="Times New Roman"/>
          <w:i w:val="0"/>
          <w:sz w:val="26"/>
          <w:szCs w:val="26"/>
        </w:rPr>
        <w:t>Sản lượng hàng hóa ngoại thương tăng 5%, trong khi thương mại nội đị</w:t>
      </w:r>
      <w:r w:rsidR="00865697">
        <w:rPr>
          <w:rStyle w:val="Emphasis"/>
          <w:rFonts w:ascii="Times New Roman" w:hAnsi="Times New Roman" w:cs="Times New Roman"/>
          <w:i w:val="0"/>
          <w:sz w:val="26"/>
          <w:szCs w:val="26"/>
        </w:rPr>
        <w:t>a tăng 3</w:t>
      </w:r>
      <w:proofErr w:type="gramStart"/>
      <w:r w:rsidR="00865697">
        <w:rPr>
          <w:rStyle w:val="Emphasis"/>
          <w:rFonts w:ascii="Times New Roman" w:hAnsi="Times New Roman" w:cs="Times New Roman"/>
          <w:i w:val="0"/>
          <w:sz w:val="26"/>
          <w:szCs w:val="26"/>
        </w:rPr>
        <w:t>,1</w:t>
      </w:r>
      <w:proofErr w:type="gramEnd"/>
      <w:r w:rsidR="00865697">
        <w:rPr>
          <w:rStyle w:val="Emphasis"/>
          <w:rFonts w:ascii="Times New Roman" w:hAnsi="Times New Roman" w:cs="Times New Roman"/>
          <w:i w:val="0"/>
          <w:sz w:val="26"/>
          <w:szCs w:val="26"/>
        </w:rPr>
        <w:t>%.</w:t>
      </w:r>
      <w:r w:rsidR="004E4640">
        <w:rPr>
          <w:rStyle w:val="Emphasis"/>
          <w:rFonts w:ascii="Times New Roman" w:hAnsi="Times New Roman" w:cs="Times New Roman"/>
          <w:i w:val="0"/>
          <w:sz w:val="26"/>
          <w:szCs w:val="26"/>
        </w:rPr>
        <w:t xml:space="preserve"> </w:t>
      </w:r>
      <w:r w:rsidRPr="0014653E">
        <w:rPr>
          <w:rStyle w:val="Emphasis"/>
          <w:rFonts w:ascii="Times New Roman" w:hAnsi="Times New Roman" w:cs="Times New Roman"/>
          <w:i w:val="0"/>
          <w:sz w:val="26"/>
          <w:szCs w:val="26"/>
        </w:rPr>
        <w:t>Thông lượng container tại các cảng đã tăng 6</w:t>
      </w:r>
      <w:proofErr w:type="gramStart"/>
      <w:r w:rsidRPr="0014653E">
        <w:rPr>
          <w:rStyle w:val="Emphasis"/>
          <w:rFonts w:ascii="Times New Roman" w:hAnsi="Times New Roman" w:cs="Times New Roman"/>
          <w:i w:val="0"/>
          <w:sz w:val="26"/>
          <w:szCs w:val="26"/>
        </w:rPr>
        <w:t>,1</w:t>
      </w:r>
      <w:proofErr w:type="gramEnd"/>
      <w:r w:rsidRPr="0014653E">
        <w:rPr>
          <w:rStyle w:val="Emphasis"/>
          <w:rFonts w:ascii="Times New Roman" w:hAnsi="Times New Roman" w:cs="Times New Roman"/>
          <w:i w:val="0"/>
          <w:sz w:val="26"/>
          <w:szCs w:val="26"/>
        </w:rPr>
        <w:t>% so với cùng kỳ năm ngoái lên 60,33 triệu đơn vị</w:t>
      </w:r>
      <w:r w:rsidR="00796204">
        <w:rPr>
          <w:rStyle w:val="Emphasis"/>
          <w:rFonts w:ascii="Times New Roman" w:hAnsi="Times New Roman" w:cs="Times New Roman"/>
          <w:i w:val="0"/>
          <w:sz w:val="26"/>
          <w:szCs w:val="26"/>
        </w:rPr>
        <w:t xml:space="preserve"> tương đương 20 feet (TEU)</w:t>
      </w:r>
      <w:r w:rsidRPr="0014653E">
        <w:rPr>
          <w:rStyle w:val="Emphasis"/>
          <w:rFonts w:ascii="Times New Roman" w:hAnsi="Times New Roman" w:cs="Times New Roman"/>
          <w:i w:val="0"/>
          <w:sz w:val="26"/>
          <w:szCs w:val="26"/>
        </w:rPr>
        <w:t>.</w:t>
      </w:r>
    </w:p>
    <w:p w:rsidR="00796204" w:rsidRPr="00796204" w:rsidRDefault="00796204" w:rsidP="00796204">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796204">
        <w:rPr>
          <w:rStyle w:val="Emphasis"/>
          <w:rFonts w:ascii="Times New Roman" w:hAnsi="Times New Roman" w:cs="Times New Roman"/>
          <w:i w:val="0"/>
          <w:sz w:val="26"/>
          <w:szCs w:val="26"/>
        </w:rPr>
        <w:t xml:space="preserve">Cảng Thượng Hải </w:t>
      </w:r>
      <w:r w:rsidR="009C5405">
        <w:rPr>
          <w:rStyle w:val="Emphasis"/>
          <w:rFonts w:ascii="Times New Roman" w:hAnsi="Times New Roman" w:cs="Times New Roman"/>
          <w:i w:val="0"/>
          <w:sz w:val="26"/>
          <w:szCs w:val="26"/>
        </w:rPr>
        <w:t xml:space="preserve">(Trung Quốc) </w:t>
      </w:r>
      <w:r w:rsidRPr="00796204">
        <w:rPr>
          <w:rStyle w:val="Emphasis"/>
          <w:rFonts w:ascii="Times New Roman" w:hAnsi="Times New Roman" w:cs="Times New Roman"/>
          <w:i w:val="0"/>
          <w:sz w:val="26"/>
          <w:szCs w:val="26"/>
        </w:rPr>
        <w:t>đã duy trì vị trí là cảng container lớn nhất thế giới.</w:t>
      </w:r>
      <w:proofErr w:type="gramEnd"/>
      <w:r w:rsidR="009C5405">
        <w:rPr>
          <w:rStyle w:val="Emphasis"/>
          <w:rFonts w:ascii="Times New Roman" w:hAnsi="Times New Roman" w:cs="Times New Roman"/>
          <w:i w:val="0"/>
          <w:sz w:val="26"/>
          <w:szCs w:val="26"/>
        </w:rPr>
        <w:t xml:space="preserve"> </w:t>
      </w:r>
      <w:r w:rsidRPr="00796204">
        <w:rPr>
          <w:rStyle w:val="Emphasis"/>
          <w:rFonts w:ascii="Times New Roman" w:hAnsi="Times New Roman" w:cs="Times New Roman"/>
          <w:i w:val="0"/>
          <w:sz w:val="26"/>
          <w:szCs w:val="26"/>
        </w:rPr>
        <w:t xml:space="preserve">Tuy nhiên, dữ liệu mới từ Alphaliner hôm nay cho thấy </w:t>
      </w:r>
      <w:r w:rsidR="009C5405">
        <w:rPr>
          <w:rStyle w:val="Emphasis"/>
          <w:rFonts w:ascii="Times New Roman" w:hAnsi="Times New Roman" w:cs="Times New Roman"/>
          <w:i w:val="0"/>
          <w:sz w:val="26"/>
          <w:szCs w:val="26"/>
        </w:rPr>
        <w:t>khoảng cách với cảng đứng thứ hai thế giới là</w:t>
      </w:r>
      <w:r w:rsidRPr="00796204">
        <w:rPr>
          <w:rStyle w:val="Emphasis"/>
          <w:rFonts w:ascii="Times New Roman" w:hAnsi="Times New Roman" w:cs="Times New Roman"/>
          <w:i w:val="0"/>
          <w:sz w:val="26"/>
          <w:szCs w:val="26"/>
        </w:rPr>
        <w:t xml:space="preserve"> Singapore </w:t>
      </w:r>
      <w:r w:rsidR="009C5405">
        <w:rPr>
          <w:rStyle w:val="Emphasis"/>
          <w:rFonts w:ascii="Times New Roman" w:hAnsi="Times New Roman" w:cs="Times New Roman"/>
          <w:i w:val="0"/>
          <w:sz w:val="26"/>
          <w:szCs w:val="26"/>
        </w:rPr>
        <w:t xml:space="preserve">đang bị </w:t>
      </w:r>
      <w:proofErr w:type="gramStart"/>
      <w:r w:rsidR="009C5405">
        <w:rPr>
          <w:rStyle w:val="Emphasis"/>
          <w:rFonts w:ascii="Times New Roman" w:hAnsi="Times New Roman" w:cs="Times New Roman"/>
          <w:i w:val="0"/>
          <w:sz w:val="26"/>
          <w:szCs w:val="26"/>
        </w:rPr>
        <w:t>thu</w:t>
      </w:r>
      <w:proofErr w:type="gramEnd"/>
      <w:r w:rsidR="009C5405">
        <w:rPr>
          <w:rStyle w:val="Emphasis"/>
          <w:rFonts w:ascii="Times New Roman" w:hAnsi="Times New Roman" w:cs="Times New Roman"/>
          <w:i w:val="0"/>
          <w:sz w:val="26"/>
          <w:szCs w:val="26"/>
        </w:rPr>
        <w:t xml:space="preserve"> hẹp</w:t>
      </w:r>
      <w:r w:rsidRPr="00796204">
        <w:rPr>
          <w:rStyle w:val="Emphasis"/>
          <w:rFonts w:ascii="Times New Roman" w:hAnsi="Times New Roman" w:cs="Times New Roman"/>
          <w:i w:val="0"/>
          <w:sz w:val="26"/>
          <w:szCs w:val="26"/>
        </w:rPr>
        <w:t>.</w:t>
      </w:r>
    </w:p>
    <w:p w:rsidR="00796204" w:rsidRPr="00796204" w:rsidRDefault="00796204" w:rsidP="00796204">
      <w:pPr>
        <w:shd w:val="clear" w:color="auto" w:fill="FFFFFF"/>
        <w:spacing w:after="177" w:line="312" w:lineRule="auto"/>
        <w:ind w:firstLine="720"/>
        <w:jc w:val="both"/>
        <w:rPr>
          <w:rStyle w:val="Emphasis"/>
          <w:rFonts w:ascii="Times New Roman" w:hAnsi="Times New Roman" w:cs="Times New Roman"/>
          <w:i w:val="0"/>
          <w:sz w:val="26"/>
          <w:szCs w:val="26"/>
        </w:rPr>
      </w:pPr>
    </w:p>
    <w:p w:rsidR="00796204" w:rsidRDefault="00796204" w:rsidP="009C5405">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Cảng </w:t>
      </w:r>
      <w:r w:rsidRPr="00796204">
        <w:rPr>
          <w:rStyle w:val="Emphasis"/>
          <w:rFonts w:ascii="Times New Roman" w:hAnsi="Times New Roman" w:cs="Times New Roman"/>
          <w:i w:val="0"/>
          <w:sz w:val="26"/>
          <w:szCs w:val="26"/>
        </w:rPr>
        <w:t>Thượng Hải đã công bố thông lượng năm 2018 là 42,01 triệ</w:t>
      </w:r>
      <w:r w:rsidR="009C5405">
        <w:rPr>
          <w:rStyle w:val="Emphasis"/>
          <w:rFonts w:ascii="Times New Roman" w:hAnsi="Times New Roman" w:cs="Times New Roman"/>
          <w:i w:val="0"/>
          <w:sz w:val="26"/>
          <w:szCs w:val="26"/>
        </w:rPr>
        <w:t>u TEU</w:t>
      </w:r>
      <w:r w:rsidRPr="00796204">
        <w:rPr>
          <w:rStyle w:val="Emphasis"/>
          <w:rFonts w:ascii="Times New Roman" w:hAnsi="Times New Roman" w:cs="Times New Roman"/>
          <w:i w:val="0"/>
          <w:sz w:val="26"/>
          <w:szCs w:val="26"/>
        </w:rPr>
        <w:t>, tăng trưởng 4,4% vào năm 2017, trong khi Singapore xử lý 36,6 triệ</w:t>
      </w:r>
      <w:r w:rsidR="009C5405">
        <w:rPr>
          <w:rStyle w:val="Emphasis"/>
          <w:rFonts w:ascii="Times New Roman" w:hAnsi="Times New Roman" w:cs="Times New Roman"/>
          <w:i w:val="0"/>
          <w:sz w:val="26"/>
          <w:szCs w:val="26"/>
        </w:rPr>
        <w:t>u TEU</w:t>
      </w:r>
      <w:r w:rsidRPr="00796204">
        <w:rPr>
          <w:rStyle w:val="Emphasis"/>
          <w:rFonts w:ascii="Times New Roman" w:hAnsi="Times New Roman" w:cs="Times New Roman"/>
          <w:i w:val="0"/>
          <w:sz w:val="26"/>
          <w:szCs w:val="26"/>
        </w:rPr>
        <w:t>, tăng trưở</w:t>
      </w:r>
      <w:r w:rsidR="009C5405">
        <w:rPr>
          <w:rStyle w:val="Emphasis"/>
          <w:rFonts w:ascii="Times New Roman" w:hAnsi="Times New Roman" w:cs="Times New Roman"/>
          <w:i w:val="0"/>
          <w:sz w:val="26"/>
          <w:szCs w:val="26"/>
        </w:rPr>
        <w:t>ng 8,7%. Như vậy, khoảng cách giữa hai cảng đã thu hẹp xuống còn 5</w:t>
      </w:r>
      <w:proofErr w:type="gramStart"/>
      <w:r w:rsidR="009C5405">
        <w:rPr>
          <w:rStyle w:val="Emphasis"/>
          <w:rFonts w:ascii="Times New Roman" w:hAnsi="Times New Roman" w:cs="Times New Roman"/>
          <w:i w:val="0"/>
          <w:sz w:val="26"/>
          <w:szCs w:val="26"/>
        </w:rPr>
        <w:t>,41</w:t>
      </w:r>
      <w:proofErr w:type="gramEnd"/>
      <w:r w:rsidR="009C5405">
        <w:rPr>
          <w:rStyle w:val="Emphasis"/>
          <w:rFonts w:ascii="Times New Roman" w:hAnsi="Times New Roman" w:cs="Times New Roman"/>
          <w:i w:val="0"/>
          <w:sz w:val="26"/>
          <w:szCs w:val="26"/>
        </w:rPr>
        <w:t xml:space="preserve"> triệu TEUs so với 6,56 triệu TEU trong năm 2017. Như vậy Singapore đã vượt Thượng Hải để trở thành cảng có tốc độ tăng trưởng tốt nhất về khối lượng trong năm 2018. </w:t>
      </w:r>
    </w:p>
    <w:p w:rsidR="009C5405" w:rsidRDefault="009C5405" w:rsidP="009C5405">
      <w:pPr>
        <w:shd w:val="clear" w:color="auto" w:fill="FFFFFF"/>
        <w:spacing w:after="177" w:line="312" w:lineRule="auto"/>
        <w:ind w:firstLine="720"/>
        <w:jc w:val="both"/>
        <w:rPr>
          <w:rStyle w:val="Emphasis"/>
          <w:rFonts w:ascii="Times New Roman" w:hAnsi="Times New Roman" w:cs="Times New Roman"/>
          <w:i w:val="0"/>
          <w:sz w:val="26"/>
          <w:szCs w:val="26"/>
        </w:rPr>
      </w:pPr>
      <w:r w:rsidRPr="009C5405">
        <w:rPr>
          <w:rStyle w:val="Emphasis"/>
          <w:rFonts w:ascii="Times New Roman" w:hAnsi="Times New Roman" w:cs="Times New Roman"/>
          <w:i w:val="0"/>
          <w:sz w:val="26"/>
          <w:szCs w:val="26"/>
        </w:rPr>
        <w:t xml:space="preserve">120 </w:t>
      </w:r>
      <w:r>
        <w:rPr>
          <w:rStyle w:val="Emphasis"/>
          <w:rFonts w:ascii="Times New Roman" w:hAnsi="Times New Roman" w:cs="Times New Roman"/>
          <w:i w:val="0"/>
          <w:sz w:val="26"/>
          <w:szCs w:val="26"/>
        </w:rPr>
        <w:t>cảng</w:t>
      </w:r>
      <w:r w:rsidRPr="009C5405">
        <w:rPr>
          <w:rStyle w:val="Emphasis"/>
          <w:rFonts w:ascii="Times New Roman" w:hAnsi="Times New Roman" w:cs="Times New Roman"/>
          <w:i w:val="0"/>
          <w:sz w:val="26"/>
          <w:szCs w:val="26"/>
        </w:rPr>
        <w:t xml:space="preserve"> lớn nhất thế giới đã xử lý 654 triệu tấn vào nă</w:t>
      </w:r>
      <w:r>
        <w:rPr>
          <w:rStyle w:val="Emphasis"/>
          <w:rFonts w:ascii="Times New Roman" w:hAnsi="Times New Roman" w:cs="Times New Roman"/>
          <w:i w:val="0"/>
          <w:sz w:val="26"/>
          <w:szCs w:val="26"/>
        </w:rPr>
        <w:t>m ngoái, tăng 4</w:t>
      </w:r>
      <w:proofErr w:type="gramStart"/>
      <w:r>
        <w:rPr>
          <w:rStyle w:val="Emphasis"/>
          <w:rFonts w:ascii="Times New Roman" w:hAnsi="Times New Roman" w:cs="Times New Roman"/>
          <w:i w:val="0"/>
          <w:sz w:val="26"/>
          <w:szCs w:val="26"/>
        </w:rPr>
        <w:t>,9</w:t>
      </w:r>
      <w:proofErr w:type="gramEnd"/>
      <w:r>
        <w:rPr>
          <w:rStyle w:val="Emphasis"/>
          <w:rFonts w:ascii="Times New Roman" w:hAnsi="Times New Roman" w:cs="Times New Roman"/>
          <w:i w:val="0"/>
          <w:sz w:val="26"/>
          <w:szCs w:val="26"/>
        </w:rPr>
        <w:t xml:space="preserve">% vào năm 2017. </w:t>
      </w:r>
      <w:proofErr w:type="gramStart"/>
      <w:r w:rsidRPr="009C5405">
        <w:rPr>
          <w:rStyle w:val="Emphasis"/>
          <w:rFonts w:ascii="Times New Roman" w:hAnsi="Times New Roman" w:cs="Times New Roman"/>
          <w:i w:val="0"/>
          <w:sz w:val="26"/>
          <w:szCs w:val="26"/>
        </w:rPr>
        <w:t xml:space="preserve">Trong số đó, 104 </w:t>
      </w:r>
      <w:r>
        <w:rPr>
          <w:rStyle w:val="Emphasis"/>
          <w:rFonts w:ascii="Times New Roman" w:hAnsi="Times New Roman" w:cs="Times New Roman"/>
          <w:i w:val="0"/>
          <w:sz w:val="26"/>
          <w:szCs w:val="26"/>
        </w:rPr>
        <w:t>cảng có</w:t>
      </w:r>
      <w:r w:rsidRPr="009C5405">
        <w:rPr>
          <w:rStyle w:val="Emphasis"/>
          <w:rFonts w:ascii="Times New Roman" w:hAnsi="Times New Roman" w:cs="Times New Roman"/>
          <w:i w:val="0"/>
          <w:sz w:val="26"/>
          <w:szCs w:val="26"/>
        </w:rPr>
        <w:t xml:space="preserve"> khối lượng tăng lên, trong khi 16 </w:t>
      </w:r>
      <w:r>
        <w:rPr>
          <w:rStyle w:val="Emphasis"/>
          <w:rFonts w:ascii="Times New Roman" w:hAnsi="Times New Roman" w:cs="Times New Roman"/>
          <w:i w:val="0"/>
          <w:sz w:val="26"/>
          <w:szCs w:val="26"/>
        </w:rPr>
        <w:t xml:space="preserve">cảng </w:t>
      </w:r>
      <w:r w:rsidRPr="009C5405">
        <w:rPr>
          <w:rStyle w:val="Emphasis"/>
          <w:rFonts w:ascii="Times New Roman" w:hAnsi="Times New Roman" w:cs="Times New Roman"/>
          <w:i w:val="0"/>
          <w:sz w:val="26"/>
          <w:szCs w:val="26"/>
        </w:rPr>
        <w:t xml:space="preserve">giảm </w:t>
      </w:r>
      <w:r>
        <w:rPr>
          <w:rStyle w:val="Emphasis"/>
          <w:rFonts w:ascii="Times New Roman" w:hAnsi="Times New Roman" w:cs="Times New Roman"/>
          <w:i w:val="0"/>
          <w:sz w:val="26"/>
          <w:szCs w:val="26"/>
        </w:rPr>
        <w:t>và một số cảng thua lỗ lớn.</w:t>
      </w:r>
      <w:proofErr w:type="gramEnd"/>
      <w:r>
        <w:rPr>
          <w:rStyle w:val="Emphasis"/>
          <w:rFonts w:ascii="Times New Roman" w:hAnsi="Times New Roman" w:cs="Times New Roman"/>
          <w:i w:val="0"/>
          <w:sz w:val="26"/>
          <w:szCs w:val="26"/>
        </w:rPr>
        <w:t xml:space="preserve"> </w:t>
      </w:r>
    </w:p>
    <w:p w:rsidR="009C5405" w:rsidRDefault="009C5405" w:rsidP="009C5405">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Cảng </w:t>
      </w:r>
      <w:r w:rsidRPr="009C5405">
        <w:rPr>
          <w:rStyle w:val="Emphasis"/>
          <w:rFonts w:ascii="Times New Roman" w:hAnsi="Times New Roman" w:cs="Times New Roman"/>
          <w:i w:val="0"/>
          <w:sz w:val="26"/>
          <w:szCs w:val="26"/>
        </w:rPr>
        <w:t>Hồng Kông</w:t>
      </w:r>
      <w:r>
        <w:rPr>
          <w:rStyle w:val="Emphasis"/>
          <w:rFonts w:ascii="Times New Roman" w:hAnsi="Times New Roman" w:cs="Times New Roman"/>
          <w:i w:val="0"/>
          <w:sz w:val="26"/>
          <w:szCs w:val="26"/>
        </w:rPr>
        <w:t xml:space="preserve"> (Trung Quốc)</w:t>
      </w:r>
      <w:r w:rsidRPr="009C5405">
        <w:rPr>
          <w:rStyle w:val="Emphasis"/>
          <w:rFonts w:ascii="Times New Roman" w:hAnsi="Times New Roman" w:cs="Times New Roman"/>
          <w:i w:val="0"/>
          <w:sz w:val="26"/>
          <w:szCs w:val="26"/>
        </w:rPr>
        <w:t xml:space="preserve"> chứng kiến ​​sự sụt giảm lớn nhất về khối lượng, giảm 1,1 triệ</w:t>
      </w:r>
      <w:r>
        <w:rPr>
          <w:rStyle w:val="Emphasis"/>
          <w:rFonts w:ascii="Times New Roman" w:hAnsi="Times New Roman" w:cs="Times New Roman"/>
          <w:i w:val="0"/>
          <w:sz w:val="26"/>
          <w:szCs w:val="26"/>
        </w:rPr>
        <w:t xml:space="preserve">u TEU, khiến cảng </w:t>
      </w:r>
      <w:r w:rsidRPr="009C5405">
        <w:rPr>
          <w:rStyle w:val="Emphasis"/>
          <w:rFonts w:ascii="Times New Roman" w:hAnsi="Times New Roman" w:cs="Times New Roman"/>
          <w:i w:val="0"/>
          <w:sz w:val="26"/>
          <w:szCs w:val="26"/>
        </w:rPr>
        <w:t>từ vị trí thứ năm xuống thứ bảy trong top 120 với thông lượng 19,6 triệ</w:t>
      </w:r>
      <w:r>
        <w:rPr>
          <w:rStyle w:val="Emphasis"/>
          <w:rFonts w:ascii="Times New Roman" w:hAnsi="Times New Roman" w:cs="Times New Roman"/>
          <w:i w:val="0"/>
          <w:sz w:val="26"/>
          <w:szCs w:val="26"/>
        </w:rPr>
        <w:t>u TEU</w:t>
      </w:r>
      <w:r w:rsidRPr="009C5405">
        <w:rPr>
          <w:rStyle w:val="Emphasis"/>
          <w:rFonts w:ascii="Times New Roman" w:hAnsi="Times New Roman" w:cs="Times New Roman"/>
          <w:i w:val="0"/>
          <w:sz w:val="26"/>
          <w:szCs w:val="26"/>
        </w:rPr>
        <w:t>.</w:t>
      </w:r>
    </w:p>
    <w:p w:rsidR="009C5405" w:rsidRPr="00796204" w:rsidRDefault="009C5405" w:rsidP="009C5405">
      <w:pPr>
        <w:shd w:val="clear" w:color="auto" w:fill="FFFFFF"/>
        <w:spacing w:after="177" w:line="312" w:lineRule="auto"/>
        <w:ind w:firstLine="720"/>
        <w:jc w:val="both"/>
        <w:rPr>
          <w:rStyle w:val="Emphasis"/>
          <w:rFonts w:ascii="Times New Roman" w:hAnsi="Times New Roman" w:cs="Times New Roman"/>
          <w:i w:val="0"/>
          <w:sz w:val="26"/>
          <w:szCs w:val="26"/>
        </w:rPr>
      </w:pPr>
      <w:r w:rsidRPr="009C5405">
        <w:rPr>
          <w:rStyle w:val="Emphasis"/>
          <w:rFonts w:ascii="Times New Roman" w:hAnsi="Times New Roman" w:cs="Times New Roman"/>
          <w:i w:val="0"/>
          <w:sz w:val="26"/>
          <w:szCs w:val="26"/>
        </w:rPr>
        <w:t>Cơ sở hàng đầu của DP World Dubai tại Dubai cũng chứng kiến ​​khối lượng giảm, 2,7% và với thông lượ</w:t>
      </w:r>
      <w:r>
        <w:rPr>
          <w:rStyle w:val="Emphasis"/>
          <w:rFonts w:ascii="Times New Roman" w:hAnsi="Times New Roman" w:cs="Times New Roman"/>
          <w:i w:val="0"/>
          <w:sz w:val="26"/>
          <w:szCs w:val="26"/>
        </w:rPr>
        <w:t>ng hàng năm là 14,95 triệu TEU</w:t>
      </w:r>
      <w:r w:rsidRPr="009C540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khiến vị trí của cảng này từ </w:t>
      </w:r>
      <w:r w:rsidRPr="009C5405">
        <w:rPr>
          <w:rStyle w:val="Emphasis"/>
          <w:rFonts w:ascii="Times New Roman" w:hAnsi="Times New Roman" w:cs="Times New Roman"/>
          <w:i w:val="0"/>
          <w:sz w:val="26"/>
          <w:szCs w:val="26"/>
        </w:rPr>
        <w:t>thứ</w:t>
      </w:r>
      <w:r>
        <w:rPr>
          <w:rStyle w:val="Emphasis"/>
          <w:rFonts w:ascii="Times New Roman" w:hAnsi="Times New Roman" w:cs="Times New Roman"/>
          <w:i w:val="0"/>
          <w:sz w:val="26"/>
          <w:szCs w:val="26"/>
        </w:rPr>
        <w:t xml:space="preserve"> 10 xuống</w:t>
      </w:r>
      <w:r w:rsidRPr="009C5405">
        <w:rPr>
          <w:rStyle w:val="Emphasis"/>
          <w:rFonts w:ascii="Times New Roman" w:hAnsi="Times New Roman" w:cs="Times New Roman"/>
          <w:i w:val="0"/>
          <w:sz w:val="26"/>
          <w:szCs w:val="26"/>
        </w:rPr>
        <w:t xml:space="preserve"> thứ mười mộ</w:t>
      </w:r>
      <w:r>
        <w:rPr>
          <w:rStyle w:val="Emphasis"/>
          <w:rFonts w:ascii="Times New Roman" w:hAnsi="Times New Roman" w:cs="Times New Roman"/>
          <w:i w:val="0"/>
          <w:sz w:val="26"/>
          <w:szCs w:val="26"/>
        </w:rPr>
        <w:t xml:space="preserve">t nhưng vẫn xếp trên </w:t>
      </w:r>
      <w:r w:rsidRPr="009C5405">
        <w:rPr>
          <w:rStyle w:val="Emphasis"/>
          <w:rFonts w:ascii="Times New Roman" w:hAnsi="Times New Roman" w:cs="Times New Roman"/>
          <w:i w:val="0"/>
          <w:sz w:val="26"/>
          <w:szCs w:val="26"/>
        </w:rPr>
        <w:t>cảng Thiên Tân phía bắc Trung Quố</w:t>
      </w:r>
      <w:r>
        <w:rPr>
          <w:rStyle w:val="Emphasis"/>
          <w:rFonts w:ascii="Times New Roman" w:hAnsi="Times New Roman" w:cs="Times New Roman"/>
          <w:i w:val="0"/>
          <w:sz w:val="26"/>
          <w:szCs w:val="26"/>
        </w:rPr>
        <w:t>c.</w:t>
      </w:r>
    </w:p>
    <w:p w:rsidR="00744733" w:rsidRPr="00F03878" w:rsidRDefault="00AF56B2" w:rsidP="00F03878">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20" w:name="_Toc5634793"/>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20"/>
      <w:r w:rsidR="00CE5DF4" w:rsidRPr="00AF56B2">
        <w:rPr>
          <w:rFonts w:ascii="Times New Roman" w:hAnsi="Times New Roman" w:cs="Times New Roman"/>
          <w:b/>
          <w:i/>
          <w:sz w:val="26"/>
          <w:szCs w:val="26"/>
        </w:rPr>
        <w:t xml:space="preserve"> </w:t>
      </w:r>
    </w:p>
    <w:p w:rsidR="00865697" w:rsidRPr="00865697" w:rsidRDefault="00865697" w:rsidP="00865697">
      <w:pPr>
        <w:shd w:val="clear" w:color="auto" w:fill="FFFFFF"/>
        <w:spacing w:after="177" w:line="312" w:lineRule="auto"/>
        <w:ind w:firstLine="720"/>
        <w:jc w:val="both"/>
        <w:rPr>
          <w:rStyle w:val="Emphasis"/>
          <w:rFonts w:ascii="Times New Roman" w:hAnsi="Times New Roman" w:cs="Times New Roman"/>
          <w:i w:val="0"/>
          <w:sz w:val="26"/>
          <w:szCs w:val="26"/>
        </w:rPr>
      </w:pPr>
      <w:r w:rsidRPr="00865697">
        <w:rPr>
          <w:rStyle w:val="Emphasis"/>
          <w:rFonts w:ascii="Times New Roman" w:hAnsi="Times New Roman" w:cs="Times New Roman"/>
          <w:i w:val="0"/>
          <w:sz w:val="26"/>
          <w:szCs w:val="26"/>
        </w:rPr>
        <w:t>Theo báo cáo được phát hành bở</w:t>
      </w:r>
      <w:r w:rsidR="004E4640">
        <w:rPr>
          <w:rStyle w:val="Emphasis"/>
          <w:rFonts w:ascii="Times New Roman" w:hAnsi="Times New Roman" w:cs="Times New Roman"/>
          <w:i w:val="0"/>
          <w:sz w:val="26"/>
          <w:szCs w:val="26"/>
        </w:rPr>
        <w:t xml:space="preserve">i DBS Group, hoạt động </w:t>
      </w:r>
      <w:r w:rsidRPr="00865697">
        <w:rPr>
          <w:rStyle w:val="Emphasis"/>
          <w:rFonts w:ascii="Times New Roman" w:hAnsi="Times New Roman" w:cs="Times New Roman"/>
          <w:i w:val="0"/>
          <w:sz w:val="26"/>
          <w:szCs w:val="26"/>
        </w:rPr>
        <w:t xml:space="preserve">xây dựng kho đã tăng trưởng nhanh chóng </w:t>
      </w:r>
      <w:r w:rsidR="004E4640">
        <w:rPr>
          <w:rStyle w:val="Emphasis"/>
          <w:rFonts w:ascii="Times New Roman" w:hAnsi="Times New Roman" w:cs="Times New Roman"/>
          <w:i w:val="0"/>
          <w:sz w:val="26"/>
          <w:szCs w:val="26"/>
        </w:rPr>
        <w:t>từ năm 2012</w:t>
      </w:r>
      <w:r w:rsidRPr="00865697">
        <w:rPr>
          <w:rStyle w:val="Emphasis"/>
          <w:rFonts w:ascii="Times New Roman" w:hAnsi="Times New Roman" w:cs="Times New Roman"/>
          <w:i w:val="0"/>
          <w:sz w:val="26"/>
          <w:szCs w:val="26"/>
        </w:rPr>
        <w:t xml:space="preserve"> do </w:t>
      </w:r>
      <w:r w:rsidR="004E4640">
        <w:rPr>
          <w:rStyle w:val="Emphasis"/>
          <w:rFonts w:ascii="Times New Roman" w:hAnsi="Times New Roman" w:cs="Times New Roman"/>
          <w:i w:val="0"/>
          <w:sz w:val="26"/>
          <w:szCs w:val="26"/>
        </w:rPr>
        <w:t>sự phát triển nhanh mạnh của</w:t>
      </w:r>
      <w:r w:rsidRPr="00865697">
        <w:rPr>
          <w:rStyle w:val="Emphasis"/>
          <w:rFonts w:ascii="Times New Roman" w:hAnsi="Times New Roman" w:cs="Times New Roman"/>
          <w:i w:val="0"/>
          <w:sz w:val="26"/>
          <w:szCs w:val="26"/>
        </w:rPr>
        <w:t xml:space="preserve"> thương mại điện tử</w:t>
      </w:r>
      <w:r w:rsidR="004E4640">
        <w:rPr>
          <w:rStyle w:val="Emphasis"/>
          <w:rFonts w:ascii="Times New Roman" w:hAnsi="Times New Roman" w:cs="Times New Roman"/>
          <w:i w:val="0"/>
          <w:sz w:val="26"/>
          <w:szCs w:val="26"/>
        </w:rPr>
        <w:t xml:space="preserve"> tại Trung Quốc</w:t>
      </w:r>
      <w:r w:rsidRPr="00865697">
        <w:rPr>
          <w:rStyle w:val="Emphasis"/>
          <w:rFonts w:ascii="Times New Roman" w:hAnsi="Times New Roman" w:cs="Times New Roman"/>
          <w:i w:val="0"/>
          <w:sz w:val="26"/>
          <w:szCs w:val="26"/>
        </w:rPr>
        <w:t xml:space="preserve">. </w:t>
      </w:r>
      <w:proofErr w:type="gramStart"/>
      <w:r w:rsidRPr="00865697">
        <w:rPr>
          <w:rStyle w:val="Emphasis"/>
          <w:rFonts w:ascii="Times New Roman" w:hAnsi="Times New Roman" w:cs="Times New Roman"/>
          <w:i w:val="0"/>
          <w:sz w:val="26"/>
          <w:szCs w:val="26"/>
        </w:rPr>
        <w:t xml:space="preserve">Một số công ty đầu tư vào thị trường bất động sản </w:t>
      </w:r>
      <w:r w:rsidR="00BB7546">
        <w:rPr>
          <w:rStyle w:val="Emphasis"/>
          <w:rFonts w:ascii="Times New Roman" w:hAnsi="Times New Roman" w:cs="Times New Roman"/>
          <w:i w:val="0"/>
          <w:sz w:val="26"/>
          <w:szCs w:val="26"/>
        </w:rPr>
        <w:t>logistics</w:t>
      </w:r>
      <w:r w:rsidRPr="00865697">
        <w:rPr>
          <w:rStyle w:val="Emphasis"/>
          <w:rFonts w:ascii="Times New Roman" w:hAnsi="Times New Roman" w:cs="Times New Roman"/>
          <w:i w:val="0"/>
          <w:sz w:val="26"/>
          <w:szCs w:val="26"/>
        </w:rPr>
        <w:t xml:space="preserve"> Trung Quốc trong thời gian đó.</w:t>
      </w:r>
      <w:proofErr w:type="gramEnd"/>
      <w:r w:rsidRPr="00865697">
        <w:rPr>
          <w:rStyle w:val="Emphasis"/>
          <w:rFonts w:ascii="Times New Roman" w:hAnsi="Times New Roman" w:cs="Times New Roman"/>
          <w:i w:val="0"/>
          <w:sz w:val="26"/>
          <w:szCs w:val="26"/>
        </w:rPr>
        <w:t xml:space="preserve"> </w:t>
      </w:r>
      <w:proofErr w:type="gramStart"/>
      <w:r w:rsidRPr="00865697">
        <w:rPr>
          <w:rStyle w:val="Emphasis"/>
          <w:rFonts w:ascii="Times New Roman" w:hAnsi="Times New Roman" w:cs="Times New Roman"/>
          <w:i w:val="0"/>
          <w:sz w:val="26"/>
          <w:szCs w:val="26"/>
        </w:rPr>
        <w:t>Tuy nhiên, đồng Nhân dân tệ (bắt đầu mất giá và các khoản đầu tư vào lĩnh vực kho cũng giảm</w:t>
      </w:r>
      <w:r>
        <w:rPr>
          <w:rStyle w:val="Emphasis"/>
          <w:rFonts w:ascii="Times New Roman" w:hAnsi="Times New Roman" w:cs="Times New Roman"/>
          <w:i w:val="0"/>
          <w:sz w:val="26"/>
          <w:szCs w:val="26"/>
        </w:rPr>
        <w:t>.</w:t>
      </w:r>
      <w:proofErr w:type="gramEnd"/>
    </w:p>
    <w:p w:rsidR="006849F8" w:rsidRDefault="00865697" w:rsidP="00865697">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865697">
        <w:rPr>
          <w:rStyle w:val="Emphasis"/>
          <w:rFonts w:ascii="Times New Roman" w:hAnsi="Times New Roman" w:cs="Times New Roman"/>
          <w:i w:val="0"/>
          <w:sz w:val="26"/>
          <w:szCs w:val="26"/>
        </w:rPr>
        <w:t xml:space="preserve">Thị trường bất động sản </w:t>
      </w:r>
      <w:r w:rsidR="00BB7546">
        <w:rPr>
          <w:rStyle w:val="Emphasis"/>
          <w:rFonts w:ascii="Times New Roman" w:hAnsi="Times New Roman" w:cs="Times New Roman"/>
          <w:i w:val="0"/>
          <w:sz w:val="26"/>
          <w:szCs w:val="26"/>
        </w:rPr>
        <w:t>logistics</w:t>
      </w:r>
      <w:r w:rsidRPr="00865697">
        <w:rPr>
          <w:rStyle w:val="Emphasis"/>
          <w:rFonts w:ascii="Times New Roman" w:hAnsi="Times New Roman" w:cs="Times New Roman"/>
          <w:i w:val="0"/>
          <w:sz w:val="26"/>
          <w:szCs w:val="26"/>
        </w:rPr>
        <w:t xml:space="preserve"> đã hồi phục.</w:t>
      </w:r>
      <w:proofErr w:type="gramEnd"/>
      <w:r w:rsidRPr="00865697">
        <w:rPr>
          <w:rStyle w:val="Emphasis"/>
          <w:rFonts w:ascii="Times New Roman" w:hAnsi="Times New Roman" w:cs="Times New Roman"/>
          <w:i w:val="0"/>
          <w:sz w:val="26"/>
          <w:szCs w:val="26"/>
        </w:rPr>
        <w:t xml:space="preserve"> Trong quý 3 năm 2018, nguồn cung kho mới tại các thành phố lớn đã tăng lên 1</w:t>
      </w:r>
      <w:proofErr w:type="gramStart"/>
      <w:r w:rsidRPr="00865697">
        <w:rPr>
          <w:rStyle w:val="Emphasis"/>
          <w:rFonts w:ascii="Times New Roman" w:hAnsi="Times New Roman" w:cs="Times New Roman"/>
          <w:i w:val="0"/>
          <w:sz w:val="26"/>
          <w:szCs w:val="26"/>
        </w:rPr>
        <w:t>,19</w:t>
      </w:r>
      <w:proofErr w:type="gramEnd"/>
      <w:r w:rsidRPr="00865697">
        <w:rPr>
          <w:rStyle w:val="Emphasis"/>
          <w:rFonts w:ascii="Times New Roman" w:hAnsi="Times New Roman" w:cs="Times New Roman"/>
          <w:i w:val="0"/>
          <w:sz w:val="26"/>
          <w:szCs w:val="26"/>
        </w:rPr>
        <w:t xml:space="preserve"> triệu m2. </w:t>
      </w:r>
      <w:r w:rsidR="004E4640">
        <w:rPr>
          <w:rStyle w:val="Emphasis"/>
          <w:rFonts w:ascii="Times New Roman" w:hAnsi="Times New Roman" w:cs="Times New Roman"/>
          <w:i w:val="0"/>
          <w:sz w:val="26"/>
          <w:szCs w:val="26"/>
        </w:rPr>
        <w:t>Khoảng</w:t>
      </w:r>
      <w:r w:rsidR="002C0E72">
        <w:rPr>
          <w:rStyle w:val="Emphasis"/>
          <w:rFonts w:ascii="Times New Roman" w:hAnsi="Times New Roman" w:cs="Times New Roman"/>
          <w:i w:val="0"/>
          <w:sz w:val="26"/>
          <w:szCs w:val="26"/>
        </w:rPr>
        <w:t xml:space="preserve"> 75% </w:t>
      </w:r>
      <w:r w:rsidRPr="00865697">
        <w:rPr>
          <w:rStyle w:val="Emphasis"/>
          <w:rFonts w:ascii="Times New Roman" w:hAnsi="Times New Roman" w:cs="Times New Roman"/>
          <w:i w:val="0"/>
          <w:sz w:val="26"/>
          <w:szCs w:val="26"/>
        </w:rPr>
        <w:t xml:space="preserve"> nằm ở các thành phố cấp 1, đó là Bắc Kinh, Thượng Hải, Quảng Châu và Thâm Quyến. </w:t>
      </w:r>
      <w:proofErr w:type="gramStart"/>
      <w:r w:rsidRPr="00865697">
        <w:rPr>
          <w:rStyle w:val="Emphasis"/>
          <w:rFonts w:ascii="Times New Roman" w:hAnsi="Times New Roman" w:cs="Times New Roman"/>
          <w:i w:val="0"/>
          <w:sz w:val="26"/>
          <w:szCs w:val="26"/>
        </w:rPr>
        <w:t>Hầu hết ngườ</w:t>
      </w:r>
      <w:r w:rsidR="002C0E72">
        <w:rPr>
          <w:rStyle w:val="Emphasis"/>
          <w:rFonts w:ascii="Times New Roman" w:hAnsi="Times New Roman" w:cs="Times New Roman"/>
          <w:i w:val="0"/>
          <w:sz w:val="26"/>
          <w:szCs w:val="26"/>
        </w:rPr>
        <w:t xml:space="preserve">i thuê </w:t>
      </w:r>
      <w:r w:rsidRPr="00865697">
        <w:rPr>
          <w:rStyle w:val="Emphasis"/>
          <w:rFonts w:ascii="Times New Roman" w:hAnsi="Times New Roman" w:cs="Times New Roman"/>
          <w:i w:val="0"/>
          <w:sz w:val="26"/>
          <w:szCs w:val="26"/>
        </w:rPr>
        <w:t>có nhu cầu kho hàng kích thước lớn đạt tổng cộng 727.000 m2 tại các thành phố cấp 1.</w:t>
      </w:r>
      <w:proofErr w:type="gramEnd"/>
    </w:p>
    <w:p w:rsidR="00865697" w:rsidRDefault="00865697" w:rsidP="00865697">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865697">
        <w:rPr>
          <w:rStyle w:val="Emphasis"/>
          <w:rFonts w:ascii="Times New Roman" w:hAnsi="Times New Roman" w:cs="Times New Roman"/>
          <w:i w:val="0"/>
          <w:sz w:val="26"/>
          <w:szCs w:val="26"/>
        </w:rPr>
        <w:lastRenderedPageBreak/>
        <w:t>Đối với các nhà phát triển và nhà đầu tư, tiếp cận nguồn tài nguyên đất với vị trí tốt vẫn là chìa khóa để bắt kịp tốc độ nhanh chóng.</w:t>
      </w:r>
      <w:proofErr w:type="gramEnd"/>
      <w:r w:rsidRPr="00865697">
        <w:rPr>
          <w:rStyle w:val="Emphasis"/>
          <w:rFonts w:ascii="Times New Roman" w:hAnsi="Times New Roman" w:cs="Times New Roman"/>
          <w:i w:val="0"/>
          <w:sz w:val="26"/>
          <w:szCs w:val="26"/>
        </w:rPr>
        <w:t xml:space="preserve"> </w:t>
      </w:r>
    </w:p>
    <w:p w:rsidR="008F3B48" w:rsidRPr="008F3B48" w:rsidRDefault="008F3B48" w:rsidP="008F3B48">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8F3B48">
        <w:rPr>
          <w:rStyle w:val="Emphasis"/>
          <w:rFonts w:ascii="Times New Roman" w:hAnsi="Times New Roman" w:cs="Times New Roman"/>
          <w:i w:val="0"/>
          <w:sz w:val="26"/>
          <w:szCs w:val="26"/>
        </w:rPr>
        <w:t>Các nhà bán lẻ Trung Quốc đang bắt đầu gặt hái những lợi ích của kho thông minh - cơ sở được trang bị robot và cho phép tự động hóa nhiều hơn từ dịch vụ kho tự động và không người lái đầu tiên của Hong Kong.</w:t>
      </w:r>
      <w:proofErr w:type="gramEnd"/>
    </w:p>
    <w:p w:rsidR="008F3B48" w:rsidRDefault="002C0E72" w:rsidP="008F3B48">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008F3B48" w:rsidRPr="008F3B48">
        <w:rPr>
          <w:rStyle w:val="Emphasis"/>
          <w:rFonts w:ascii="Times New Roman" w:hAnsi="Times New Roman" w:cs="Times New Roman"/>
          <w:i w:val="0"/>
          <w:sz w:val="26"/>
          <w:szCs w:val="26"/>
        </w:rPr>
        <w:t>ác nhà đầ</w:t>
      </w:r>
      <w:r>
        <w:rPr>
          <w:rStyle w:val="Emphasis"/>
          <w:rFonts w:ascii="Times New Roman" w:hAnsi="Times New Roman" w:cs="Times New Roman"/>
          <w:i w:val="0"/>
          <w:sz w:val="26"/>
          <w:szCs w:val="26"/>
        </w:rPr>
        <w:t xml:space="preserve">u tư kỳ vọng </w:t>
      </w:r>
      <w:r w:rsidR="008F3B48" w:rsidRPr="008F3B48">
        <w:rPr>
          <w:rStyle w:val="Emphasis"/>
          <w:rFonts w:ascii="Times New Roman" w:hAnsi="Times New Roman" w:cs="Times New Roman"/>
          <w:i w:val="0"/>
          <w:sz w:val="26"/>
          <w:szCs w:val="26"/>
        </w:rPr>
        <w:t>sự gia tăng giá trị</w:t>
      </w:r>
      <w:r>
        <w:rPr>
          <w:rStyle w:val="Emphasis"/>
          <w:rFonts w:ascii="Times New Roman" w:hAnsi="Times New Roman" w:cs="Times New Roman"/>
          <w:i w:val="0"/>
          <w:sz w:val="26"/>
          <w:szCs w:val="26"/>
        </w:rPr>
        <w:t xml:space="preserve"> bất động sản kho bãi</w:t>
      </w:r>
      <w:r w:rsidR="008F3B48" w:rsidRPr="008F3B4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và sự mở rộng </w:t>
      </w:r>
      <w:r w:rsidR="008F3B48" w:rsidRPr="008F3B48">
        <w:rPr>
          <w:rStyle w:val="Emphasis"/>
          <w:rFonts w:ascii="Times New Roman" w:hAnsi="Times New Roman" w:cs="Times New Roman"/>
          <w:i w:val="0"/>
          <w:sz w:val="26"/>
          <w:szCs w:val="26"/>
        </w:rPr>
        <w:t xml:space="preserve">không gian kho ở Trung Quốc. </w:t>
      </w:r>
    </w:p>
    <w:p w:rsidR="00BE6124" w:rsidRDefault="00BE6124" w:rsidP="008F3B48">
      <w:pPr>
        <w:shd w:val="clear" w:color="auto" w:fill="FFFFFF"/>
        <w:spacing w:after="177" w:line="312" w:lineRule="auto"/>
        <w:ind w:firstLine="720"/>
        <w:jc w:val="both"/>
        <w:rPr>
          <w:rStyle w:val="Emphasis"/>
          <w:rFonts w:ascii="Times New Roman" w:hAnsi="Times New Roman" w:cs="Times New Roman"/>
          <w:i w:val="0"/>
          <w:sz w:val="26"/>
          <w:szCs w:val="26"/>
        </w:rPr>
      </w:pPr>
      <w:r w:rsidRPr="00BE6124">
        <w:rPr>
          <w:rStyle w:val="Emphasis"/>
          <w:rFonts w:ascii="Times New Roman" w:hAnsi="Times New Roman" w:cs="Times New Roman"/>
          <w:i w:val="0"/>
          <w:sz w:val="26"/>
          <w:szCs w:val="26"/>
        </w:rPr>
        <w:t xml:space="preserve">Ở Mỹ, việc nâng cấp </w:t>
      </w:r>
      <w:r w:rsidR="002C0E72">
        <w:rPr>
          <w:rStyle w:val="Emphasis"/>
          <w:rFonts w:ascii="Times New Roman" w:hAnsi="Times New Roman" w:cs="Times New Roman"/>
          <w:i w:val="0"/>
          <w:sz w:val="26"/>
          <w:szCs w:val="26"/>
        </w:rPr>
        <w:t xml:space="preserve">các kho truyền thống </w:t>
      </w:r>
      <w:r w:rsidRPr="00BE6124">
        <w:rPr>
          <w:rStyle w:val="Emphasis"/>
          <w:rFonts w:ascii="Times New Roman" w:hAnsi="Times New Roman" w:cs="Times New Roman"/>
          <w:i w:val="0"/>
          <w:sz w:val="26"/>
          <w:szCs w:val="26"/>
        </w:rPr>
        <w:t xml:space="preserve">lên kho thông minh </w:t>
      </w:r>
      <w:r w:rsidR="002C0E72">
        <w:rPr>
          <w:rStyle w:val="Emphasis"/>
          <w:rFonts w:ascii="Times New Roman" w:hAnsi="Times New Roman" w:cs="Times New Roman"/>
          <w:i w:val="0"/>
          <w:sz w:val="26"/>
          <w:szCs w:val="26"/>
        </w:rPr>
        <w:t xml:space="preserve">đã vấp phải khó khăn khi </w:t>
      </w:r>
      <w:r w:rsidRPr="00BE6124">
        <w:rPr>
          <w:rStyle w:val="Emphasis"/>
          <w:rFonts w:ascii="Times New Roman" w:hAnsi="Times New Roman" w:cs="Times New Roman"/>
          <w:i w:val="0"/>
          <w:sz w:val="26"/>
          <w:szCs w:val="26"/>
        </w:rPr>
        <w:t xml:space="preserve">chủ sở hữu và người thuê không </w:t>
      </w:r>
      <w:r w:rsidR="002C0E72">
        <w:rPr>
          <w:rStyle w:val="Emphasis"/>
          <w:rFonts w:ascii="Times New Roman" w:hAnsi="Times New Roman" w:cs="Times New Roman"/>
          <w:i w:val="0"/>
          <w:sz w:val="26"/>
          <w:szCs w:val="26"/>
        </w:rPr>
        <w:t>thống nhất được ai</w:t>
      </w:r>
      <w:r w:rsidRPr="00BE6124">
        <w:rPr>
          <w:rStyle w:val="Emphasis"/>
          <w:rFonts w:ascii="Times New Roman" w:hAnsi="Times New Roman" w:cs="Times New Roman"/>
          <w:i w:val="0"/>
          <w:sz w:val="26"/>
          <w:szCs w:val="26"/>
        </w:rPr>
        <w:t xml:space="preserve"> sẽ trả tiền nâng cấp, </w:t>
      </w:r>
      <w:r w:rsidR="002C0E72">
        <w:rPr>
          <w:rStyle w:val="Emphasis"/>
          <w:rFonts w:ascii="Times New Roman" w:hAnsi="Times New Roman" w:cs="Times New Roman"/>
          <w:i w:val="0"/>
          <w:sz w:val="26"/>
          <w:szCs w:val="26"/>
        </w:rPr>
        <w:t>với chi phí</w:t>
      </w:r>
      <w:r w:rsidRPr="00BE6124">
        <w:rPr>
          <w:rStyle w:val="Emphasis"/>
          <w:rFonts w:ascii="Times New Roman" w:hAnsi="Times New Roman" w:cs="Times New Roman"/>
          <w:i w:val="0"/>
          <w:sz w:val="26"/>
          <w:szCs w:val="26"/>
        </w:rPr>
        <w:t xml:space="preserve"> 150- 200 đô la mỗi dặm vuông</w:t>
      </w:r>
      <w:r>
        <w:rPr>
          <w:rStyle w:val="Emphasis"/>
          <w:rFonts w:ascii="Times New Roman" w:hAnsi="Times New Roman" w:cs="Times New Roman"/>
          <w:i w:val="0"/>
          <w:sz w:val="26"/>
          <w:szCs w:val="26"/>
        </w:rPr>
        <w:t>.</w:t>
      </w:r>
    </w:p>
    <w:p w:rsidR="00BE6124" w:rsidRPr="00BE6124" w:rsidRDefault="00BE6124" w:rsidP="004E4640">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BE6124">
        <w:rPr>
          <w:rStyle w:val="Emphasis"/>
          <w:rFonts w:ascii="Times New Roman" w:hAnsi="Times New Roman" w:cs="Times New Roman"/>
          <w:i w:val="0"/>
          <w:sz w:val="26"/>
          <w:szCs w:val="26"/>
        </w:rPr>
        <w:t xml:space="preserve">Kho thông minh không chỉ là về công nghệ </w:t>
      </w:r>
      <w:r w:rsidR="004367A3">
        <w:rPr>
          <w:rStyle w:val="Emphasis"/>
          <w:rFonts w:ascii="Times New Roman" w:hAnsi="Times New Roman" w:cs="Times New Roman"/>
          <w:i w:val="0"/>
          <w:sz w:val="26"/>
          <w:szCs w:val="26"/>
        </w:rPr>
        <w:t>mà còn liên quan đến việc thay đổi các cơ sở hạ tầng liên quan.</w:t>
      </w:r>
      <w:proofErr w:type="gramEnd"/>
      <w:r w:rsidR="004367A3">
        <w:rPr>
          <w:rStyle w:val="Emphasis"/>
          <w:rFonts w:ascii="Times New Roman" w:hAnsi="Times New Roman" w:cs="Times New Roman"/>
          <w:i w:val="0"/>
          <w:sz w:val="26"/>
          <w:szCs w:val="26"/>
        </w:rPr>
        <w:t xml:space="preserve"> Ví dụ </w:t>
      </w:r>
      <w:r w:rsidRPr="00BE6124">
        <w:rPr>
          <w:rStyle w:val="Emphasis"/>
          <w:rFonts w:ascii="Times New Roman" w:hAnsi="Times New Roman" w:cs="Times New Roman"/>
          <w:i w:val="0"/>
          <w:sz w:val="26"/>
          <w:szCs w:val="26"/>
        </w:rPr>
        <w:t xml:space="preserve">tòa nhà </w:t>
      </w:r>
      <w:r w:rsidR="004367A3">
        <w:rPr>
          <w:rStyle w:val="Emphasis"/>
          <w:rFonts w:ascii="Times New Roman" w:hAnsi="Times New Roman" w:cs="Times New Roman"/>
          <w:i w:val="0"/>
          <w:sz w:val="26"/>
          <w:szCs w:val="26"/>
        </w:rPr>
        <w:t>phải</w:t>
      </w:r>
      <w:r w:rsidRPr="00BE6124">
        <w:rPr>
          <w:rStyle w:val="Emphasis"/>
          <w:rFonts w:ascii="Times New Roman" w:hAnsi="Times New Roman" w:cs="Times New Roman"/>
          <w:i w:val="0"/>
          <w:sz w:val="26"/>
          <w:szCs w:val="26"/>
        </w:rPr>
        <w:t xml:space="preserve"> nâng cấp cấu trúc để chứa thiết bị mới, trần nhà cao hơn và điề</w:t>
      </w:r>
      <w:r w:rsidR="004367A3">
        <w:rPr>
          <w:rStyle w:val="Emphasis"/>
          <w:rFonts w:ascii="Times New Roman" w:hAnsi="Times New Roman" w:cs="Times New Roman"/>
          <w:i w:val="0"/>
          <w:sz w:val="26"/>
          <w:szCs w:val="26"/>
        </w:rPr>
        <w:t>u hòa không khí</w:t>
      </w:r>
      <w:r w:rsidRPr="00BE6124">
        <w:rPr>
          <w:rStyle w:val="Emphasis"/>
          <w:rFonts w:ascii="Times New Roman" w:hAnsi="Times New Roman" w:cs="Times New Roman"/>
          <w:i w:val="0"/>
          <w:sz w:val="26"/>
          <w:szCs w:val="26"/>
        </w:rPr>
        <w:t xml:space="preserve"> </w:t>
      </w:r>
      <w:r w:rsidR="004367A3">
        <w:rPr>
          <w:rStyle w:val="Emphasis"/>
          <w:rFonts w:ascii="Times New Roman" w:hAnsi="Times New Roman" w:cs="Times New Roman"/>
          <w:i w:val="0"/>
          <w:sz w:val="26"/>
          <w:szCs w:val="26"/>
        </w:rPr>
        <w:t xml:space="preserve">mạnh </w:t>
      </w:r>
      <w:r w:rsidRPr="00BE6124">
        <w:rPr>
          <w:rStyle w:val="Emphasis"/>
          <w:rFonts w:ascii="Times New Roman" w:hAnsi="Times New Roman" w:cs="Times New Roman"/>
          <w:i w:val="0"/>
          <w:sz w:val="26"/>
          <w:szCs w:val="26"/>
        </w:rPr>
        <w:t>hơn (</w:t>
      </w:r>
      <w:r w:rsidR="004367A3">
        <w:rPr>
          <w:rStyle w:val="Emphasis"/>
          <w:rFonts w:ascii="Times New Roman" w:hAnsi="Times New Roman" w:cs="Times New Roman"/>
          <w:i w:val="0"/>
          <w:sz w:val="26"/>
          <w:szCs w:val="26"/>
        </w:rPr>
        <w:t xml:space="preserve">các </w:t>
      </w:r>
      <w:r w:rsidRPr="00BE6124">
        <w:rPr>
          <w:rStyle w:val="Emphasis"/>
          <w:rFonts w:ascii="Times New Roman" w:hAnsi="Times New Roman" w:cs="Times New Roman"/>
          <w:i w:val="0"/>
          <w:sz w:val="26"/>
          <w:szCs w:val="26"/>
        </w:rPr>
        <w:t>robot</w:t>
      </w:r>
      <w:r w:rsidR="004367A3">
        <w:rPr>
          <w:rStyle w:val="Emphasis"/>
          <w:rFonts w:ascii="Times New Roman" w:hAnsi="Times New Roman" w:cs="Times New Roman"/>
          <w:i w:val="0"/>
          <w:sz w:val="26"/>
          <w:szCs w:val="26"/>
        </w:rPr>
        <w:t xml:space="preserve"> thường đòi hỏi ngưỡng nhiệt độ phù hợp để đảm bảo độ bền và hạn chế các sự cố do nhiệt</w:t>
      </w:r>
      <w:r w:rsidRPr="00BE6124">
        <w:rPr>
          <w:rStyle w:val="Emphasis"/>
          <w:rFonts w:ascii="Times New Roman" w:hAnsi="Times New Roman" w:cs="Times New Roman"/>
          <w:i w:val="0"/>
          <w:sz w:val="26"/>
          <w:szCs w:val="26"/>
        </w:rPr>
        <w:t>) và tất cả những nâng cấp đó có thể khiến chi phí cho công việc nội thất tăng vọ</w:t>
      </w:r>
      <w:r w:rsidR="004E4640">
        <w:rPr>
          <w:rStyle w:val="Emphasis"/>
          <w:rFonts w:ascii="Times New Roman" w:hAnsi="Times New Roman" w:cs="Times New Roman"/>
          <w:i w:val="0"/>
          <w:sz w:val="26"/>
          <w:szCs w:val="26"/>
        </w:rPr>
        <w:t>t.</w:t>
      </w:r>
    </w:p>
    <w:p w:rsidR="00BE6124" w:rsidRDefault="004367A3" w:rsidP="00BE6124">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Ở</w:t>
      </w:r>
      <w:r w:rsidR="00BE6124" w:rsidRPr="00BE6124">
        <w:rPr>
          <w:rStyle w:val="Emphasis"/>
          <w:rFonts w:ascii="Times New Roman" w:hAnsi="Times New Roman" w:cs="Times New Roman"/>
          <w:i w:val="0"/>
          <w:sz w:val="26"/>
          <w:szCs w:val="26"/>
        </w:rPr>
        <w:t xml:space="preserve"> Trung Quốc, chi phí </w:t>
      </w:r>
      <w:proofErr w:type="gramStart"/>
      <w:r w:rsidR="00BE6124" w:rsidRPr="00BE6124">
        <w:rPr>
          <w:rStyle w:val="Emphasis"/>
          <w:rFonts w:ascii="Times New Roman" w:hAnsi="Times New Roman" w:cs="Times New Roman"/>
          <w:i w:val="0"/>
          <w:sz w:val="26"/>
          <w:szCs w:val="26"/>
        </w:rPr>
        <w:t>lao</w:t>
      </w:r>
      <w:proofErr w:type="gramEnd"/>
      <w:r w:rsidR="00BE6124" w:rsidRPr="00BE6124">
        <w:rPr>
          <w:rStyle w:val="Emphasis"/>
          <w:rFonts w:ascii="Times New Roman" w:hAnsi="Times New Roman" w:cs="Times New Roman"/>
          <w:i w:val="0"/>
          <w:sz w:val="26"/>
          <w:szCs w:val="26"/>
        </w:rPr>
        <w:t xml:space="preserve"> động thấp là trở ngại chính cho sự tăng trưởng củ</w:t>
      </w:r>
      <w:r>
        <w:rPr>
          <w:rStyle w:val="Emphasis"/>
          <w:rFonts w:ascii="Times New Roman" w:hAnsi="Times New Roman" w:cs="Times New Roman"/>
          <w:i w:val="0"/>
          <w:sz w:val="26"/>
          <w:szCs w:val="26"/>
        </w:rPr>
        <w:t>a không gian kho thông minh</w:t>
      </w:r>
      <w:r w:rsidR="00BE6124" w:rsidRPr="00BE6124">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Nhưng</w:t>
      </w:r>
      <w:r w:rsidR="00BE6124" w:rsidRPr="00BE6124">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w:t>
      </w:r>
      <w:r w:rsidR="00BE6124" w:rsidRPr="00BE6124">
        <w:rPr>
          <w:rStyle w:val="Emphasis"/>
          <w:rFonts w:ascii="Times New Roman" w:hAnsi="Times New Roman" w:cs="Times New Roman"/>
          <w:i w:val="0"/>
          <w:sz w:val="26"/>
          <w:szCs w:val="26"/>
        </w:rPr>
        <w:t>ác nhà bán lẻ lớn của Trung Quốc bao gồm JD.com và Alibaba đang đầu tư vào công nghệ kho thông minh, đưa ra các quyết định và nâng cấp công nghệ khá đơn giản, nhưng đối với các nhà khai thác kho và chủ</w:t>
      </w:r>
      <w:r>
        <w:rPr>
          <w:rStyle w:val="Emphasis"/>
          <w:rFonts w:ascii="Times New Roman" w:hAnsi="Times New Roman" w:cs="Times New Roman"/>
          <w:i w:val="0"/>
          <w:sz w:val="26"/>
          <w:szCs w:val="26"/>
        </w:rPr>
        <w:t xml:space="preserve"> hàng</w:t>
      </w:r>
      <w:r w:rsidR="00BE6124" w:rsidRPr="00BE6124">
        <w:rPr>
          <w:rStyle w:val="Emphasis"/>
          <w:rFonts w:ascii="Times New Roman" w:hAnsi="Times New Roman" w:cs="Times New Roman"/>
          <w:i w:val="0"/>
          <w:sz w:val="26"/>
          <w:szCs w:val="26"/>
        </w:rPr>
        <w:t>, làm thế nào để cấu hình mộ</w:t>
      </w:r>
      <w:r>
        <w:rPr>
          <w:rStyle w:val="Emphasis"/>
          <w:rFonts w:ascii="Times New Roman" w:hAnsi="Times New Roman" w:cs="Times New Roman"/>
          <w:i w:val="0"/>
          <w:sz w:val="26"/>
          <w:szCs w:val="26"/>
        </w:rPr>
        <w:t>t nhà kho</w:t>
      </w:r>
      <w:r w:rsidR="00BE6124" w:rsidRPr="00BE6124">
        <w:rPr>
          <w:rStyle w:val="Emphasis"/>
          <w:rFonts w:ascii="Times New Roman" w:hAnsi="Times New Roman" w:cs="Times New Roman"/>
          <w:i w:val="0"/>
          <w:sz w:val="26"/>
          <w:szCs w:val="26"/>
        </w:rPr>
        <w:t xml:space="preserve"> phù hợp nhất vớ</w:t>
      </w:r>
      <w:r>
        <w:rPr>
          <w:rStyle w:val="Emphasis"/>
          <w:rFonts w:ascii="Times New Roman" w:hAnsi="Times New Roman" w:cs="Times New Roman"/>
          <w:i w:val="0"/>
          <w:sz w:val="26"/>
          <w:szCs w:val="26"/>
        </w:rPr>
        <w:t>i yêu cầu của các bên liên quan không phải là đơn giản.</w:t>
      </w:r>
    </w:p>
    <w:p w:rsidR="00BE6124" w:rsidRDefault="00BE6124" w:rsidP="00BE6124">
      <w:pPr>
        <w:shd w:val="clear" w:color="auto" w:fill="FFFFFF"/>
        <w:spacing w:after="177" w:line="312" w:lineRule="auto"/>
        <w:ind w:firstLine="720"/>
        <w:jc w:val="both"/>
        <w:rPr>
          <w:rStyle w:val="Emphasis"/>
          <w:rFonts w:ascii="Times New Roman" w:hAnsi="Times New Roman" w:cs="Times New Roman"/>
          <w:i w:val="0"/>
          <w:sz w:val="26"/>
          <w:szCs w:val="26"/>
        </w:rPr>
      </w:pPr>
    </w:p>
    <w:sectPr w:rsidR="00BE6124" w:rsidSect="00A4098E">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38" w:rsidRDefault="00B81C38" w:rsidP="00AC37BB">
      <w:pPr>
        <w:spacing w:after="0" w:line="240" w:lineRule="auto"/>
      </w:pPr>
      <w:r>
        <w:separator/>
      </w:r>
    </w:p>
  </w:endnote>
  <w:endnote w:type="continuationSeparator" w:id="0">
    <w:p w:rsidR="00B81C38" w:rsidRDefault="00B81C38"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14653E" w:rsidRDefault="0014653E">
        <w:pPr>
          <w:pStyle w:val="Footer"/>
          <w:jc w:val="right"/>
        </w:pPr>
        <w:r>
          <w:fldChar w:fldCharType="begin"/>
        </w:r>
        <w:r>
          <w:instrText xml:space="preserve"> PAGE   \* MERGEFORMAT </w:instrText>
        </w:r>
        <w:r>
          <w:fldChar w:fldCharType="separate"/>
        </w:r>
        <w:r w:rsidR="00CF7C1E">
          <w:rPr>
            <w:noProof/>
          </w:rPr>
          <w:t>1</w:t>
        </w:r>
        <w:r>
          <w:rPr>
            <w:noProof/>
          </w:rPr>
          <w:fldChar w:fldCharType="end"/>
        </w:r>
      </w:p>
    </w:sdtContent>
  </w:sdt>
  <w:p w:rsidR="0014653E" w:rsidRDefault="00146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38" w:rsidRDefault="00B81C38" w:rsidP="00AC37BB">
      <w:pPr>
        <w:spacing w:after="0" w:line="240" w:lineRule="auto"/>
      </w:pPr>
      <w:r>
        <w:separator/>
      </w:r>
    </w:p>
  </w:footnote>
  <w:footnote w:type="continuationSeparator" w:id="0">
    <w:p w:rsidR="00B81C38" w:rsidRDefault="00B81C38"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53E"/>
    <w:rsid w:val="00007A98"/>
    <w:rsid w:val="00014629"/>
    <w:rsid w:val="00015C54"/>
    <w:rsid w:val="00020B86"/>
    <w:rsid w:val="00027461"/>
    <w:rsid w:val="00037629"/>
    <w:rsid w:val="00037E89"/>
    <w:rsid w:val="00055DF9"/>
    <w:rsid w:val="0006566E"/>
    <w:rsid w:val="000718DC"/>
    <w:rsid w:val="0007459B"/>
    <w:rsid w:val="00091FAE"/>
    <w:rsid w:val="000953B0"/>
    <w:rsid w:val="000A5331"/>
    <w:rsid w:val="000A74F3"/>
    <w:rsid w:val="000B3779"/>
    <w:rsid w:val="000B4477"/>
    <w:rsid w:val="000B4D62"/>
    <w:rsid w:val="000C3CBD"/>
    <w:rsid w:val="000D641E"/>
    <w:rsid w:val="000E1C76"/>
    <w:rsid w:val="000E2771"/>
    <w:rsid w:val="000F17C7"/>
    <w:rsid w:val="000F7576"/>
    <w:rsid w:val="001002A5"/>
    <w:rsid w:val="0010282C"/>
    <w:rsid w:val="001033C8"/>
    <w:rsid w:val="00105E9D"/>
    <w:rsid w:val="00111438"/>
    <w:rsid w:val="00131C9A"/>
    <w:rsid w:val="00133664"/>
    <w:rsid w:val="00140B88"/>
    <w:rsid w:val="0014653E"/>
    <w:rsid w:val="00151A22"/>
    <w:rsid w:val="00161A64"/>
    <w:rsid w:val="00164323"/>
    <w:rsid w:val="0016539D"/>
    <w:rsid w:val="00176F88"/>
    <w:rsid w:val="00180C46"/>
    <w:rsid w:val="0018653A"/>
    <w:rsid w:val="001962A7"/>
    <w:rsid w:val="001B17EA"/>
    <w:rsid w:val="001B2E26"/>
    <w:rsid w:val="001C3701"/>
    <w:rsid w:val="001D2E97"/>
    <w:rsid w:val="001E3F15"/>
    <w:rsid w:val="001E5DBB"/>
    <w:rsid w:val="0020733C"/>
    <w:rsid w:val="002100D1"/>
    <w:rsid w:val="002154FC"/>
    <w:rsid w:val="00222862"/>
    <w:rsid w:val="0023164F"/>
    <w:rsid w:val="002338D4"/>
    <w:rsid w:val="00237D0D"/>
    <w:rsid w:val="00243473"/>
    <w:rsid w:val="00244CD4"/>
    <w:rsid w:val="00255802"/>
    <w:rsid w:val="0025748E"/>
    <w:rsid w:val="00261835"/>
    <w:rsid w:val="002665E5"/>
    <w:rsid w:val="00285499"/>
    <w:rsid w:val="00291326"/>
    <w:rsid w:val="002C0E72"/>
    <w:rsid w:val="002D1534"/>
    <w:rsid w:val="002E6341"/>
    <w:rsid w:val="002F0A2C"/>
    <w:rsid w:val="002F6CC9"/>
    <w:rsid w:val="00301544"/>
    <w:rsid w:val="00302733"/>
    <w:rsid w:val="003066E5"/>
    <w:rsid w:val="00314E63"/>
    <w:rsid w:val="003204FD"/>
    <w:rsid w:val="003243B3"/>
    <w:rsid w:val="00327824"/>
    <w:rsid w:val="003334FF"/>
    <w:rsid w:val="00351BEC"/>
    <w:rsid w:val="0035362C"/>
    <w:rsid w:val="0035634D"/>
    <w:rsid w:val="00372317"/>
    <w:rsid w:val="0037482B"/>
    <w:rsid w:val="00376FF5"/>
    <w:rsid w:val="00392A7A"/>
    <w:rsid w:val="003B39B3"/>
    <w:rsid w:val="003B7520"/>
    <w:rsid w:val="003C158E"/>
    <w:rsid w:val="003C6E55"/>
    <w:rsid w:val="003C73B3"/>
    <w:rsid w:val="003D47B6"/>
    <w:rsid w:val="003F3787"/>
    <w:rsid w:val="0042206C"/>
    <w:rsid w:val="00427128"/>
    <w:rsid w:val="004367A3"/>
    <w:rsid w:val="00481C11"/>
    <w:rsid w:val="00486D73"/>
    <w:rsid w:val="00491362"/>
    <w:rsid w:val="004A17EC"/>
    <w:rsid w:val="004A33DD"/>
    <w:rsid w:val="004A6C44"/>
    <w:rsid w:val="004C4499"/>
    <w:rsid w:val="004E4640"/>
    <w:rsid w:val="004F3BC7"/>
    <w:rsid w:val="004F3E14"/>
    <w:rsid w:val="00503557"/>
    <w:rsid w:val="0050379F"/>
    <w:rsid w:val="005126F4"/>
    <w:rsid w:val="00515D9C"/>
    <w:rsid w:val="005211BD"/>
    <w:rsid w:val="00533774"/>
    <w:rsid w:val="0054494F"/>
    <w:rsid w:val="005450C6"/>
    <w:rsid w:val="00554A39"/>
    <w:rsid w:val="00563868"/>
    <w:rsid w:val="005777A7"/>
    <w:rsid w:val="00583E0B"/>
    <w:rsid w:val="00596F7F"/>
    <w:rsid w:val="005A19B4"/>
    <w:rsid w:val="005A32AF"/>
    <w:rsid w:val="005A37D7"/>
    <w:rsid w:val="005C03DA"/>
    <w:rsid w:val="005E3474"/>
    <w:rsid w:val="005F11B9"/>
    <w:rsid w:val="005F6C14"/>
    <w:rsid w:val="00606F25"/>
    <w:rsid w:val="00630374"/>
    <w:rsid w:val="00630F2E"/>
    <w:rsid w:val="00632796"/>
    <w:rsid w:val="0064258B"/>
    <w:rsid w:val="00661CAF"/>
    <w:rsid w:val="0066750D"/>
    <w:rsid w:val="00674070"/>
    <w:rsid w:val="00675AF1"/>
    <w:rsid w:val="006806A6"/>
    <w:rsid w:val="006849F8"/>
    <w:rsid w:val="00697AB7"/>
    <w:rsid w:val="006C7647"/>
    <w:rsid w:val="006D029B"/>
    <w:rsid w:val="006F3377"/>
    <w:rsid w:val="006F7254"/>
    <w:rsid w:val="00744733"/>
    <w:rsid w:val="0076011B"/>
    <w:rsid w:val="00767AB0"/>
    <w:rsid w:val="00771D96"/>
    <w:rsid w:val="00772D3A"/>
    <w:rsid w:val="007757F7"/>
    <w:rsid w:val="007771F0"/>
    <w:rsid w:val="00783D15"/>
    <w:rsid w:val="00787D87"/>
    <w:rsid w:val="00796204"/>
    <w:rsid w:val="007A0E8A"/>
    <w:rsid w:val="007A4B79"/>
    <w:rsid w:val="007A711C"/>
    <w:rsid w:val="007C440C"/>
    <w:rsid w:val="007C66DE"/>
    <w:rsid w:val="007F37BD"/>
    <w:rsid w:val="008123B3"/>
    <w:rsid w:val="00814E8F"/>
    <w:rsid w:val="00817266"/>
    <w:rsid w:val="00817F73"/>
    <w:rsid w:val="008302C8"/>
    <w:rsid w:val="00834B83"/>
    <w:rsid w:val="008372E1"/>
    <w:rsid w:val="00842558"/>
    <w:rsid w:val="00855FE5"/>
    <w:rsid w:val="0085727E"/>
    <w:rsid w:val="00865697"/>
    <w:rsid w:val="008713FB"/>
    <w:rsid w:val="008735CF"/>
    <w:rsid w:val="008774C9"/>
    <w:rsid w:val="008864E4"/>
    <w:rsid w:val="00891990"/>
    <w:rsid w:val="008A22FD"/>
    <w:rsid w:val="008A5CDB"/>
    <w:rsid w:val="008A6247"/>
    <w:rsid w:val="008C5C2B"/>
    <w:rsid w:val="008E374E"/>
    <w:rsid w:val="008F3B48"/>
    <w:rsid w:val="00902D8F"/>
    <w:rsid w:val="00940E83"/>
    <w:rsid w:val="00961E55"/>
    <w:rsid w:val="009655C5"/>
    <w:rsid w:val="0096701D"/>
    <w:rsid w:val="00973A24"/>
    <w:rsid w:val="00981BDB"/>
    <w:rsid w:val="0099245A"/>
    <w:rsid w:val="009B379A"/>
    <w:rsid w:val="009C14D4"/>
    <w:rsid w:val="009C5405"/>
    <w:rsid w:val="009D09B6"/>
    <w:rsid w:val="009D25F9"/>
    <w:rsid w:val="009D576F"/>
    <w:rsid w:val="009E1305"/>
    <w:rsid w:val="009F6F47"/>
    <w:rsid w:val="00A022B1"/>
    <w:rsid w:val="00A02346"/>
    <w:rsid w:val="00A027FF"/>
    <w:rsid w:val="00A11215"/>
    <w:rsid w:val="00A12DDC"/>
    <w:rsid w:val="00A25A23"/>
    <w:rsid w:val="00A34A95"/>
    <w:rsid w:val="00A4098E"/>
    <w:rsid w:val="00A52B66"/>
    <w:rsid w:val="00A76837"/>
    <w:rsid w:val="00A81298"/>
    <w:rsid w:val="00A90838"/>
    <w:rsid w:val="00A923A7"/>
    <w:rsid w:val="00A938F3"/>
    <w:rsid w:val="00AA5285"/>
    <w:rsid w:val="00AB3555"/>
    <w:rsid w:val="00AB6486"/>
    <w:rsid w:val="00AC37BB"/>
    <w:rsid w:val="00AE0E3E"/>
    <w:rsid w:val="00AE46FA"/>
    <w:rsid w:val="00AF22B4"/>
    <w:rsid w:val="00AF56B2"/>
    <w:rsid w:val="00B15A0D"/>
    <w:rsid w:val="00B21A4A"/>
    <w:rsid w:val="00B372A5"/>
    <w:rsid w:val="00B67A0E"/>
    <w:rsid w:val="00B70613"/>
    <w:rsid w:val="00B752B6"/>
    <w:rsid w:val="00B77BAC"/>
    <w:rsid w:val="00B81C38"/>
    <w:rsid w:val="00B82426"/>
    <w:rsid w:val="00B82CFF"/>
    <w:rsid w:val="00B8523A"/>
    <w:rsid w:val="00B93786"/>
    <w:rsid w:val="00B93841"/>
    <w:rsid w:val="00BA1F3D"/>
    <w:rsid w:val="00BA3AC4"/>
    <w:rsid w:val="00BB1026"/>
    <w:rsid w:val="00BB7402"/>
    <w:rsid w:val="00BB7546"/>
    <w:rsid w:val="00BD622A"/>
    <w:rsid w:val="00BE3039"/>
    <w:rsid w:val="00BE6124"/>
    <w:rsid w:val="00C042A2"/>
    <w:rsid w:val="00C200DA"/>
    <w:rsid w:val="00C22D62"/>
    <w:rsid w:val="00C23817"/>
    <w:rsid w:val="00C27A84"/>
    <w:rsid w:val="00C30D8C"/>
    <w:rsid w:val="00C34E11"/>
    <w:rsid w:val="00C4128B"/>
    <w:rsid w:val="00C41FF2"/>
    <w:rsid w:val="00C45DE0"/>
    <w:rsid w:val="00C52172"/>
    <w:rsid w:val="00C6356A"/>
    <w:rsid w:val="00C65386"/>
    <w:rsid w:val="00C7600E"/>
    <w:rsid w:val="00C7687D"/>
    <w:rsid w:val="00C86A0E"/>
    <w:rsid w:val="00C9331F"/>
    <w:rsid w:val="00CA6A2E"/>
    <w:rsid w:val="00CB4DD3"/>
    <w:rsid w:val="00CC1F77"/>
    <w:rsid w:val="00CE0298"/>
    <w:rsid w:val="00CE3CC8"/>
    <w:rsid w:val="00CE5DF4"/>
    <w:rsid w:val="00CF7C1E"/>
    <w:rsid w:val="00D04A5A"/>
    <w:rsid w:val="00D10889"/>
    <w:rsid w:val="00D16451"/>
    <w:rsid w:val="00D2114E"/>
    <w:rsid w:val="00D27E0A"/>
    <w:rsid w:val="00D3276A"/>
    <w:rsid w:val="00D47029"/>
    <w:rsid w:val="00D54585"/>
    <w:rsid w:val="00D63135"/>
    <w:rsid w:val="00D82AF6"/>
    <w:rsid w:val="00D9555D"/>
    <w:rsid w:val="00DA01C4"/>
    <w:rsid w:val="00DC1D28"/>
    <w:rsid w:val="00DC53B8"/>
    <w:rsid w:val="00DD1613"/>
    <w:rsid w:val="00DE035F"/>
    <w:rsid w:val="00DE1410"/>
    <w:rsid w:val="00DF6CAB"/>
    <w:rsid w:val="00E01784"/>
    <w:rsid w:val="00E13CEC"/>
    <w:rsid w:val="00E14265"/>
    <w:rsid w:val="00E331D7"/>
    <w:rsid w:val="00E41A97"/>
    <w:rsid w:val="00E4388C"/>
    <w:rsid w:val="00E464B8"/>
    <w:rsid w:val="00E64606"/>
    <w:rsid w:val="00E939C2"/>
    <w:rsid w:val="00E944D1"/>
    <w:rsid w:val="00E977AC"/>
    <w:rsid w:val="00EA7AD7"/>
    <w:rsid w:val="00EB066A"/>
    <w:rsid w:val="00EC26DC"/>
    <w:rsid w:val="00ED3871"/>
    <w:rsid w:val="00EE4696"/>
    <w:rsid w:val="00F0365A"/>
    <w:rsid w:val="00F03878"/>
    <w:rsid w:val="00F13048"/>
    <w:rsid w:val="00F14C13"/>
    <w:rsid w:val="00F17BAE"/>
    <w:rsid w:val="00F23C10"/>
    <w:rsid w:val="00F343B3"/>
    <w:rsid w:val="00F422A3"/>
    <w:rsid w:val="00F42FAC"/>
    <w:rsid w:val="00F526CE"/>
    <w:rsid w:val="00FB6291"/>
    <w:rsid w:val="00FC0911"/>
    <w:rsid w:val="00FC4784"/>
    <w:rsid w:val="00FD2CF3"/>
    <w:rsid w:val="00FD34B0"/>
    <w:rsid w:val="00FE5014"/>
    <w:rsid w:val="00FE6D7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F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70548721">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13167045">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589195569">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6775713">
      <w:bodyDiv w:val="1"/>
      <w:marLeft w:val="0"/>
      <w:marRight w:val="0"/>
      <w:marTop w:val="0"/>
      <w:marBottom w:val="0"/>
      <w:divBdr>
        <w:top w:val="none" w:sz="0" w:space="0" w:color="auto"/>
        <w:left w:val="none" w:sz="0" w:space="0" w:color="auto"/>
        <w:bottom w:val="none" w:sz="0" w:space="0" w:color="auto"/>
        <w:right w:val="none" w:sz="0" w:space="0" w:color="auto"/>
      </w:divBdr>
    </w:div>
    <w:div w:id="1533349127">
      <w:bodyDiv w:val="1"/>
      <w:marLeft w:val="0"/>
      <w:marRight w:val="0"/>
      <w:marTop w:val="0"/>
      <w:marBottom w:val="0"/>
      <w:divBdr>
        <w:top w:val="none" w:sz="0" w:space="0" w:color="auto"/>
        <w:left w:val="none" w:sz="0" w:space="0" w:color="auto"/>
        <w:bottom w:val="none" w:sz="0" w:space="0" w:color="auto"/>
        <w:right w:val="none" w:sz="0" w:space="0" w:color="auto"/>
      </w:divBdr>
      <w:divsChild>
        <w:div w:id="26486440">
          <w:marLeft w:val="0"/>
          <w:marRight w:val="0"/>
          <w:marTop w:val="0"/>
          <w:marBottom w:val="0"/>
          <w:divBdr>
            <w:top w:val="none" w:sz="0" w:space="0" w:color="auto"/>
            <w:left w:val="none" w:sz="0" w:space="0" w:color="auto"/>
            <w:bottom w:val="none" w:sz="0" w:space="0" w:color="auto"/>
            <w:right w:val="none" w:sz="0" w:space="0" w:color="auto"/>
          </w:divBdr>
          <w:divsChild>
            <w:div w:id="1869023146">
              <w:marLeft w:val="0"/>
              <w:marRight w:val="0"/>
              <w:marTop w:val="0"/>
              <w:marBottom w:val="0"/>
              <w:divBdr>
                <w:top w:val="none" w:sz="0" w:space="0" w:color="auto"/>
                <w:left w:val="none" w:sz="0" w:space="0" w:color="auto"/>
                <w:bottom w:val="none" w:sz="0" w:space="0" w:color="auto"/>
                <w:right w:val="none" w:sz="0" w:space="0" w:color="auto"/>
              </w:divBdr>
              <w:divsChild>
                <w:div w:id="999819444">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sChild>
                        <w:div w:id="694842547">
                          <w:marLeft w:val="0"/>
                          <w:marRight w:val="0"/>
                          <w:marTop w:val="0"/>
                          <w:marBottom w:val="0"/>
                          <w:divBdr>
                            <w:top w:val="none" w:sz="0" w:space="0" w:color="auto"/>
                            <w:left w:val="none" w:sz="0" w:space="0" w:color="auto"/>
                            <w:bottom w:val="none" w:sz="0" w:space="0" w:color="auto"/>
                            <w:right w:val="none" w:sz="0" w:space="0" w:color="auto"/>
                          </w:divBdr>
                          <w:divsChild>
                            <w:div w:id="475341294">
                              <w:marLeft w:val="0"/>
                              <w:marRight w:val="300"/>
                              <w:marTop w:val="180"/>
                              <w:marBottom w:val="0"/>
                              <w:divBdr>
                                <w:top w:val="none" w:sz="0" w:space="0" w:color="auto"/>
                                <w:left w:val="none" w:sz="0" w:space="0" w:color="auto"/>
                                <w:bottom w:val="none" w:sz="0" w:space="0" w:color="auto"/>
                                <w:right w:val="none" w:sz="0" w:space="0" w:color="auto"/>
                              </w:divBdr>
                              <w:divsChild>
                                <w:div w:id="289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42900">
          <w:marLeft w:val="0"/>
          <w:marRight w:val="0"/>
          <w:marTop w:val="0"/>
          <w:marBottom w:val="0"/>
          <w:divBdr>
            <w:top w:val="none" w:sz="0" w:space="0" w:color="auto"/>
            <w:left w:val="none" w:sz="0" w:space="0" w:color="auto"/>
            <w:bottom w:val="none" w:sz="0" w:space="0" w:color="auto"/>
            <w:right w:val="none" w:sz="0" w:space="0" w:color="auto"/>
          </w:divBdr>
          <w:divsChild>
            <w:div w:id="1414863036">
              <w:marLeft w:val="0"/>
              <w:marRight w:val="0"/>
              <w:marTop w:val="0"/>
              <w:marBottom w:val="0"/>
              <w:divBdr>
                <w:top w:val="none" w:sz="0" w:space="0" w:color="auto"/>
                <w:left w:val="none" w:sz="0" w:space="0" w:color="auto"/>
                <w:bottom w:val="none" w:sz="0" w:space="0" w:color="auto"/>
                <w:right w:val="none" w:sz="0" w:space="0" w:color="auto"/>
              </w:divBdr>
              <w:divsChild>
                <w:div w:id="2102605837">
                  <w:marLeft w:val="0"/>
                  <w:marRight w:val="0"/>
                  <w:marTop w:val="0"/>
                  <w:marBottom w:val="0"/>
                  <w:divBdr>
                    <w:top w:val="none" w:sz="0" w:space="0" w:color="auto"/>
                    <w:left w:val="none" w:sz="0" w:space="0" w:color="auto"/>
                    <w:bottom w:val="none" w:sz="0" w:space="0" w:color="auto"/>
                    <w:right w:val="none" w:sz="0" w:space="0" w:color="auto"/>
                  </w:divBdr>
                  <w:divsChild>
                    <w:div w:id="1537113000">
                      <w:marLeft w:val="0"/>
                      <w:marRight w:val="0"/>
                      <w:marTop w:val="0"/>
                      <w:marBottom w:val="0"/>
                      <w:divBdr>
                        <w:top w:val="none" w:sz="0" w:space="0" w:color="auto"/>
                        <w:left w:val="none" w:sz="0" w:space="0" w:color="auto"/>
                        <w:bottom w:val="none" w:sz="0" w:space="0" w:color="auto"/>
                        <w:right w:val="none" w:sz="0" w:space="0" w:color="auto"/>
                      </w:divBdr>
                      <w:divsChild>
                        <w:div w:id="243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656493421">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1724862107">
      <w:bodyDiv w:val="1"/>
      <w:marLeft w:val="0"/>
      <w:marRight w:val="0"/>
      <w:marTop w:val="0"/>
      <w:marBottom w:val="0"/>
      <w:divBdr>
        <w:top w:val="none" w:sz="0" w:space="0" w:color="auto"/>
        <w:left w:val="none" w:sz="0" w:space="0" w:color="auto"/>
        <w:bottom w:val="none" w:sz="0" w:space="0" w:color="auto"/>
        <w:right w:val="none" w:sz="0" w:space="0" w:color="auto"/>
      </w:divBdr>
    </w:div>
    <w:div w:id="1812868860">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vận chuyển của TQ trong tháng (đvt: 10.000 tấn)</a:t>
            </a:r>
          </a:p>
        </c:rich>
      </c:tx>
      <c:overlay val="0"/>
    </c:title>
    <c:autoTitleDeleted val="0"/>
    <c:plotArea>
      <c:layout/>
      <c:lineChart>
        <c:grouping val="standard"/>
        <c:varyColors val="0"/>
        <c:ser>
          <c:idx val="0"/>
          <c:order val="0"/>
          <c:cat>
            <c:strRef>
              <c:f>Sheet3!$B$2:$Z$2</c:f>
              <c:strCache>
                <c:ptCount val="2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strCache>
            </c:strRef>
          </c:cat>
          <c:val>
            <c:numRef>
              <c:f>Sheet3!$B$3:$Z$3</c:f>
              <c:numCache>
                <c:formatCode>#,##0</c:formatCode>
                <c:ptCount val="25"/>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pt idx="22">
                  <c:v>413073</c:v>
                </c:pt>
                <c:pt idx="23">
                  <c:v>246539</c:v>
                </c:pt>
                <c:pt idx="24">
                  <c:v>425112</c:v>
                </c:pt>
              </c:numCache>
            </c:numRef>
          </c:val>
          <c:smooth val="0"/>
        </c:ser>
        <c:dLbls>
          <c:showLegendKey val="0"/>
          <c:showVal val="0"/>
          <c:showCatName val="0"/>
          <c:showSerName val="0"/>
          <c:showPercent val="0"/>
          <c:showBubbleSize val="0"/>
        </c:dLbls>
        <c:marker val="1"/>
        <c:smooth val="0"/>
        <c:axId val="266741248"/>
        <c:axId val="243481344"/>
      </c:lineChart>
      <c:catAx>
        <c:axId val="266741248"/>
        <c:scaling>
          <c:orientation val="minMax"/>
        </c:scaling>
        <c:delete val="0"/>
        <c:axPos val="b"/>
        <c:majorTickMark val="out"/>
        <c:minorTickMark val="none"/>
        <c:tickLblPos val="nextTo"/>
        <c:crossAx val="243481344"/>
        <c:crosses val="autoZero"/>
        <c:auto val="1"/>
        <c:lblAlgn val="ctr"/>
        <c:lblOffset val="100"/>
        <c:noMultiLvlLbl val="0"/>
      </c:catAx>
      <c:valAx>
        <c:axId val="243481344"/>
        <c:scaling>
          <c:orientation val="minMax"/>
        </c:scaling>
        <c:delete val="0"/>
        <c:axPos val="l"/>
        <c:majorGridlines/>
        <c:numFmt formatCode="#,##0" sourceLinked="1"/>
        <c:majorTickMark val="out"/>
        <c:minorTickMark val="none"/>
        <c:tickLblPos val="nextTo"/>
        <c:crossAx val="26674124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111111111111111"/>
                  <c:y val="9.7222222222222224E-2"/>
                </c:manualLayout>
              </c:layout>
              <c:showLegendKey val="0"/>
              <c:showVal val="0"/>
              <c:showCatName val="1"/>
              <c:showSerName val="0"/>
              <c:showPercent val="1"/>
              <c:showBubbleSize val="0"/>
            </c:dLbl>
            <c:dLbl>
              <c:idx val="2"/>
              <c:layout>
                <c:manualLayout>
                  <c:x val="-0.17499999999999999"/>
                  <c:y val="5.5555555555555552E-2"/>
                </c:manualLayout>
              </c:layout>
              <c:showLegendKey val="0"/>
              <c:showVal val="0"/>
              <c:showCatName val="1"/>
              <c:showSerName val="0"/>
              <c:showPercent val="1"/>
              <c:showBubbleSize val="0"/>
            </c:dLbl>
            <c:dLbl>
              <c:idx val="3"/>
              <c:layout>
                <c:manualLayout>
                  <c:x val="3.0555555555555555E-2"/>
                  <c:y val="-6.9444444444444461E-2"/>
                </c:manualLayout>
              </c:layout>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'China- tinh toan'!$A$4:$A$7</c:f>
              <c:strCache>
                <c:ptCount val="4"/>
                <c:pt idx="0">
                  <c:v>Đường sắt</c:v>
                </c:pt>
                <c:pt idx="1">
                  <c:v>Đường bộ</c:v>
                </c:pt>
                <c:pt idx="2">
                  <c:v>Đường thủy</c:v>
                </c:pt>
                <c:pt idx="3">
                  <c:v>Hàng không dân dụng</c:v>
                </c:pt>
              </c:strCache>
            </c:strRef>
          </c:cat>
          <c:val>
            <c:numRef>
              <c:f>'China- tinh toan'!$B$4:$B$7</c:f>
              <c:numCache>
                <c:formatCode>#,##0</c:formatCode>
                <c:ptCount val="4"/>
                <c:pt idx="0">
                  <c:v>101277</c:v>
                </c:pt>
                <c:pt idx="1">
                  <c:v>819428</c:v>
                </c:pt>
                <c:pt idx="2">
                  <c:v>163851</c:v>
                </c:pt>
                <c:pt idx="3">
                  <c:v>168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2680555555555556"/>
          <c:y val="2.3148148148148147E-2"/>
        </c:manualLayout>
      </c:layout>
      <c:overlay val="0"/>
    </c:title>
    <c:autoTitleDeleted val="0"/>
    <c:plotArea>
      <c:layout/>
      <c:lineChart>
        <c:grouping val="standard"/>
        <c:varyColors val="0"/>
        <c:ser>
          <c:idx val="0"/>
          <c:order val="0"/>
          <c:cat>
            <c:strRef>
              <c:f>Sheet3!$B$2:$Z$2</c:f>
              <c:strCache>
                <c:ptCount val="2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strCache>
            </c:strRef>
          </c:cat>
          <c:val>
            <c:numRef>
              <c:f>Sheet3!$B$5:$Z$5</c:f>
              <c:numCache>
                <c:formatCode>#,##0</c:formatCode>
                <c:ptCount val="25"/>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pt idx="23">
                  <c:v>29769</c:v>
                </c:pt>
                <c:pt idx="24">
                  <c:v>34752</c:v>
                </c:pt>
              </c:numCache>
            </c:numRef>
          </c:val>
          <c:smooth val="0"/>
        </c:ser>
        <c:dLbls>
          <c:showLegendKey val="0"/>
          <c:showVal val="0"/>
          <c:showCatName val="0"/>
          <c:showSerName val="0"/>
          <c:showPercent val="0"/>
          <c:showBubbleSize val="0"/>
        </c:dLbls>
        <c:marker val="1"/>
        <c:smooth val="0"/>
        <c:axId val="266741760"/>
        <c:axId val="255418368"/>
      </c:lineChart>
      <c:catAx>
        <c:axId val="266741760"/>
        <c:scaling>
          <c:orientation val="minMax"/>
        </c:scaling>
        <c:delete val="0"/>
        <c:axPos val="b"/>
        <c:majorTickMark val="out"/>
        <c:minorTickMark val="none"/>
        <c:tickLblPos val="nextTo"/>
        <c:crossAx val="255418368"/>
        <c:crosses val="autoZero"/>
        <c:auto val="1"/>
        <c:lblAlgn val="ctr"/>
        <c:lblOffset val="100"/>
        <c:noMultiLvlLbl val="0"/>
      </c:catAx>
      <c:valAx>
        <c:axId val="255418368"/>
        <c:scaling>
          <c:orientation val="minMax"/>
        </c:scaling>
        <c:delete val="0"/>
        <c:axPos val="l"/>
        <c:majorGridlines/>
        <c:numFmt formatCode="#,##0" sourceLinked="1"/>
        <c:majorTickMark val="out"/>
        <c:minorTickMark val="none"/>
        <c:tickLblPos val="nextTo"/>
        <c:crossAx val="2667417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Sheet3!$B$2:$Z$2</c:f>
              <c:strCache>
                <c:ptCount val="2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strCache>
            </c:strRef>
          </c:cat>
          <c:val>
            <c:numRef>
              <c:f>Sheet3!$B$7:$Z$7</c:f>
              <c:numCache>
                <c:formatCode>#,##0</c:formatCode>
                <c:ptCount val="25"/>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pt idx="22">
                  <c:v>318985</c:v>
                </c:pt>
                <c:pt idx="23">
                  <c:v>167329</c:v>
                </c:pt>
                <c:pt idx="24">
                  <c:v>333114</c:v>
                </c:pt>
              </c:numCache>
            </c:numRef>
          </c:val>
          <c:smooth val="0"/>
        </c:ser>
        <c:dLbls>
          <c:showLegendKey val="0"/>
          <c:showVal val="0"/>
          <c:showCatName val="0"/>
          <c:showSerName val="0"/>
          <c:showPercent val="0"/>
          <c:showBubbleSize val="0"/>
        </c:dLbls>
        <c:marker val="1"/>
        <c:smooth val="0"/>
        <c:axId val="266742784"/>
        <c:axId val="255420096"/>
      </c:lineChart>
      <c:catAx>
        <c:axId val="266742784"/>
        <c:scaling>
          <c:orientation val="minMax"/>
        </c:scaling>
        <c:delete val="0"/>
        <c:axPos val="b"/>
        <c:majorTickMark val="out"/>
        <c:minorTickMark val="none"/>
        <c:tickLblPos val="nextTo"/>
        <c:crossAx val="255420096"/>
        <c:crosses val="autoZero"/>
        <c:auto val="1"/>
        <c:lblAlgn val="ctr"/>
        <c:lblOffset val="100"/>
        <c:noMultiLvlLbl val="0"/>
      </c:catAx>
      <c:valAx>
        <c:axId val="255420096"/>
        <c:scaling>
          <c:orientation val="minMax"/>
        </c:scaling>
        <c:delete val="0"/>
        <c:axPos val="l"/>
        <c:majorGridlines/>
        <c:numFmt formatCode="#,##0" sourceLinked="1"/>
        <c:majorTickMark val="out"/>
        <c:minorTickMark val="none"/>
        <c:tickLblPos val="nextTo"/>
        <c:crossAx val="2667427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Sheet3!$B$2:$Z$2</c:f>
              <c:strCache>
                <c:ptCount val="2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strCache>
            </c:strRef>
          </c:cat>
          <c:val>
            <c:numRef>
              <c:f>Sheet3!$B$9:$Z$9</c:f>
              <c:numCache>
                <c:formatCode>#,##0</c:formatCode>
                <c:ptCount val="25"/>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pt idx="22">
                  <c:v>57264</c:v>
                </c:pt>
                <c:pt idx="23">
                  <c:v>49404</c:v>
                </c:pt>
                <c:pt idx="24">
                  <c:v>57183</c:v>
                </c:pt>
              </c:numCache>
            </c:numRef>
          </c:val>
          <c:smooth val="0"/>
        </c:ser>
        <c:dLbls>
          <c:showLegendKey val="0"/>
          <c:showVal val="0"/>
          <c:showCatName val="0"/>
          <c:showSerName val="0"/>
          <c:showPercent val="0"/>
          <c:showBubbleSize val="0"/>
        </c:dLbls>
        <c:marker val="1"/>
        <c:smooth val="0"/>
        <c:axId val="330795008"/>
        <c:axId val="255421824"/>
      </c:lineChart>
      <c:catAx>
        <c:axId val="330795008"/>
        <c:scaling>
          <c:orientation val="minMax"/>
        </c:scaling>
        <c:delete val="0"/>
        <c:axPos val="b"/>
        <c:majorTickMark val="out"/>
        <c:minorTickMark val="none"/>
        <c:tickLblPos val="nextTo"/>
        <c:crossAx val="255421824"/>
        <c:crosses val="autoZero"/>
        <c:auto val="1"/>
        <c:lblAlgn val="ctr"/>
        <c:lblOffset val="100"/>
        <c:noMultiLvlLbl val="0"/>
      </c:catAx>
      <c:valAx>
        <c:axId val="255421824"/>
        <c:scaling>
          <c:orientation val="minMax"/>
        </c:scaling>
        <c:delete val="0"/>
        <c:axPos val="l"/>
        <c:majorGridlines/>
        <c:numFmt formatCode="#,##0" sourceLinked="1"/>
        <c:majorTickMark val="out"/>
        <c:minorTickMark val="none"/>
        <c:tickLblPos val="nextTo"/>
        <c:crossAx val="3307950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Sheet3!$B$2:$Z$2</c:f>
              <c:strCache>
                <c:ptCount val="25"/>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strCache>
            </c:strRef>
          </c:cat>
          <c:val>
            <c:numRef>
              <c:f>Sheet3!$B$11:$Z$11</c:f>
              <c:numCache>
                <c:formatCode>General</c:formatCode>
                <c:ptCount val="25"/>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pt idx="22">
                  <c:v>67</c:v>
                </c:pt>
                <c:pt idx="23">
                  <c:v>38</c:v>
                </c:pt>
                <c:pt idx="24" formatCode="#,##0">
                  <c:v>63</c:v>
                </c:pt>
              </c:numCache>
            </c:numRef>
          </c:val>
          <c:smooth val="0"/>
        </c:ser>
        <c:dLbls>
          <c:showLegendKey val="0"/>
          <c:showVal val="0"/>
          <c:showCatName val="0"/>
          <c:showSerName val="0"/>
          <c:showPercent val="0"/>
          <c:showBubbleSize val="0"/>
        </c:dLbls>
        <c:marker val="1"/>
        <c:smooth val="0"/>
        <c:axId val="266743296"/>
        <c:axId val="255424128"/>
      </c:lineChart>
      <c:catAx>
        <c:axId val="266743296"/>
        <c:scaling>
          <c:orientation val="minMax"/>
        </c:scaling>
        <c:delete val="0"/>
        <c:axPos val="b"/>
        <c:majorTickMark val="out"/>
        <c:minorTickMark val="none"/>
        <c:tickLblPos val="nextTo"/>
        <c:crossAx val="255424128"/>
        <c:crosses val="autoZero"/>
        <c:auto val="1"/>
        <c:lblAlgn val="ctr"/>
        <c:lblOffset val="100"/>
        <c:noMultiLvlLbl val="0"/>
      </c:catAx>
      <c:valAx>
        <c:axId val="255424128"/>
        <c:scaling>
          <c:orientation val="minMax"/>
        </c:scaling>
        <c:delete val="0"/>
        <c:axPos val="l"/>
        <c:majorGridlines/>
        <c:numFmt formatCode="General" sourceLinked="1"/>
        <c:majorTickMark val="out"/>
        <c:minorTickMark val="none"/>
        <c:tickLblPos val="nextTo"/>
        <c:crossAx val="266743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F37A-E3CC-4563-A5A9-9134895B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23849</TotalTime>
  <Pages>19</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90</cp:revision>
  <dcterms:created xsi:type="dcterms:W3CDTF">2018-04-26T04:07:00Z</dcterms:created>
  <dcterms:modified xsi:type="dcterms:W3CDTF">2019-05-06T14:06:00Z</dcterms:modified>
</cp:coreProperties>
</file>